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34" w:rsidRPr="001C4634" w:rsidRDefault="001C4634" w:rsidP="001C4634">
      <w:pPr>
        <w:widowControl w:val="0"/>
        <w:autoSpaceDE w:val="0"/>
        <w:autoSpaceDN w:val="0"/>
        <w:adjustRightInd w:val="0"/>
        <w:spacing w:after="0"/>
        <w:jc w:val="center"/>
        <w:rPr>
          <w:rFonts w:cs="Arial"/>
          <w:b/>
          <w:sz w:val="24"/>
          <w:szCs w:val="24"/>
        </w:rPr>
      </w:pPr>
      <w:r w:rsidRPr="001C4634">
        <w:rPr>
          <w:rFonts w:cs="Arial"/>
          <w:b/>
          <w:sz w:val="24"/>
          <w:szCs w:val="24"/>
        </w:rPr>
        <w:t xml:space="preserve">Questions and Answers for the Request for Proposals </w:t>
      </w:r>
    </w:p>
    <w:p w:rsidR="001C4634" w:rsidRPr="001C4634" w:rsidRDefault="001C4634" w:rsidP="001C4634">
      <w:pPr>
        <w:widowControl w:val="0"/>
        <w:autoSpaceDE w:val="0"/>
        <w:autoSpaceDN w:val="0"/>
        <w:adjustRightInd w:val="0"/>
        <w:spacing w:after="0"/>
        <w:jc w:val="center"/>
        <w:rPr>
          <w:rFonts w:cs="Arial"/>
          <w:b/>
          <w:sz w:val="24"/>
          <w:szCs w:val="24"/>
        </w:rPr>
      </w:pPr>
      <w:r w:rsidRPr="001C4634">
        <w:rPr>
          <w:rFonts w:cs="Arial"/>
          <w:b/>
          <w:sz w:val="24"/>
          <w:szCs w:val="24"/>
        </w:rPr>
        <w:t>FOR AN</w:t>
      </w:r>
      <w:r w:rsidRPr="001C4634">
        <w:rPr>
          <w:rFonts w:cs="Arial"/>
          <w:b/>
          <w:sz w:val="24"/>
          <w:szCs w:val="24"/>
        </w:rPr>
        <w:t xml:space="preserve"> </w:t>
      </w:r>
      <w:r w:rsidRPr="001C4634">
        <w:rPr>
          <w:rFonts w:cs="Arial"/>
          <w:b/>
          <w:sz w:val="24"/>
          <w:szCs w:val="24"/>
        </w:rPr>
        <w:t>INTEGRATED TICKETING SYSTEM</w:t>
      </w:r>
    </w:p>
    <w:p w:rsidR="001C4634" w:rsidRPr="001C4634" w:rsidRDefault="001C4634" w:rsidP="001C4634">
      <w:pPr>
        <w:widowControl w:val="0"/>
        <w:autoSpaceDE w:val="0"/>
        <w:autoSpaceDN w:val="0"/>
        <w:adjustRightInd w:val="0"/>
        <w:spacing w:after="0"/>
        <w:jc w:val="center"/>
        <w:rPr>
          <w:rFonts w:cs="Arial"/>
          <w:b/>
          <w:sz w:val="24"/>
          <w:szCs w:val="24"/>
        </w:rPr>
      </w:pPr>
      <w:r w:rsidRPr="001C4634">
        <w:rPr>
          <w:rFonts w:cs="Arial"/>
          <w:b/>
          <w:sz w:val="24"/>
          <w:szCs w:val="24"/>
        </w:rPr>
        <w:t xml:space="preserve">FOR THE </w:t>
      </w:r>
    </w:p>
    <w:p w:rsidR="001C4634" w:rsidRPr="001C4634" w:rsidRDefault="001C4634" w:rsidP="001C4634">
      <w:pPr>
        <w:widowControl w:val="0"/>
        <w:tabs>
          <w:tab w:val="left" w:pos="2380"/>
          <w:tab w:val="center" w:pos="5040"/>
        </w:tabs>
        <w:autoSpaceDE w:val="0"/>
        <w:autoSpaceDN w:val="0"/>
        <w:adjustRightInd w:val="0"/>
        <w:spacing w:after="0"/>
        <w:jc w:val="center"/>
        <w:rPr>
          <w:rFonts w:cs="Arial"/>
          <w:b/>
          <w:sz w:val="24"/>
          <w:szCs w:val="24"/>
        </w:rPr>
      </w:pPr>
      <w:r w:rsidRPr="001C4634">
        <w:rPr>
          <w:rFonts w:cs="Arial"/>
          <w:b/>
          <w:sz w:val="24"/>
          <w:szCs w:val="24"/>
        </w:rPr>
        <w:t>FORD IDAHO CENTER</w:t>
      </w:r>
    </w:p>
    <w:p w:rsidR="001C4634" w:rsidRPr="001C4634" w:rsidRDefault="001C4634" w:rsidP="001C4634">
      <w:pPr>
        <w:widowControl w:val="0"/>
        <w:autoSpaceDE w:val="0"/>
        <w:autoSpaceDN w:val="0"/>
        <w:adjustRightInd w:val="0"/>
        <w:jc w:val="center"/>
        <w:rPr>
          <w:rFonts w:cs="Arial"/>
          <w:sz w:val="24"/>
          <w:szCs w:val="24"/>
        </w:rPr>
      </w:pPr>
      <w:r w:rsidRPr="001C4634">
        <w:rPr>
          <w:rFonts w:cs="Arial"/>
          <w:sz w:val="24"/>
          <w:szCs w:val="24"/>
        </w:rPr>
        <w:t xml:space="preserve">Solicitation Number: </w:t>
      </w:r>
      <w:r w:rsidRPr="001C4634">
        <w:rPr>
          <w:rFonts w:cs="Arial"/>
          <w:sz w:val="24"/>
          <w:szCs w:val="24"/>
        </w:rPr>
        <w:tab/>
        <w:t>20151022FIC</w:t>
      </w:r>
    </w:p>
    <w:p w:rsidR="001C4634" w:rsidRPr="001C4634" w:rsidRDefault="001C4634">
      <w:pPr>
        <w:rPr>
          <w:sz w:val="24"/>
          <w:szCs w:val="24"/>
        </w:rPr>
      </w:pPr>
    </w:p>
    <w:p w:rsidR="001C4634" w:rsidRPr="001C4634" w:rsidRDefault="001C4634" w:rsidP="007C2325">
      <w:pPr>
        <w:pStyle w:val="ListParagraph"/>
        <w:numPr>
          <w:ilvl w:val="0"/>
          <w:numId w:val="1"/>
        </w:numPr>
        <w:ind w:hanging="630"/>
        <w:rPr>
          <w:sz w:val="24"/>
          <w:szCs w:val="24"/>
        </w:rPr>
      </w:pPr>
      <w:r w:rsidRPr="001C4634">
        <w:rPr>
          <w:sz w:val="24"/>
          <w:szCs w:val="24"/>
        </w:rPr>
        <w:t>Could you clarify what “Commence Agreement” means to City of Nampa in regards to the “go live” date of 12/1/15 in the RFP?</w:t>
      </w:r>
    </w:p>
    <w:p w:rsidR="001C4634" w:rsidRDefault="001C4634" w:rsidP="007C2325">
      <w:pPr>
        <w:ind w:left="720" w:hanging="630"/>
        <w:rPr>
          <w:i/>
          <w:sz w:val="24"/>
          <w:szCs w:val="24"/>
        </w:rPr>
      </w:pPr>
      <w:r w:rsidRPr="007C2325">
        <w:rPr>
          <w:i/>
          <w:sz w:val="24"/>
          <w:szCs w:val="24"/>
        </w:rPr>
        <w:t>Answer: The existing contract expires November 30, 2015.  The new vendor would be expected to start operations December 1, 2015.</w:t>
      </w:r>
    </w:p>
    <w:p w:rsidR="008B76B4" w:rsidRPr="007C2325" w:rsidRDefault="008B76B4" w:rsidP="007C2325">
      <w:pPr>
        <w:ind w:left="720" w:hanging="630"/>
        <w:rPr>
          <w:i/>
          <w:sz w:val="24"/>
          <w:szCs w:val="24"/>
        </w:rPr>
      </w:pPr>
    </w:p>
    <w:p w:rsidR="001C4634" w:rsidRDefault="001C4634" w:rsidP="007C2325">
      <w:pPr>
        <w:pStyle w:val="ListParagraph"/>
        <w:numPr>
          <w:ilvl w:val="0"/>
          <w:numId w:val="1"/>
        </w:numPr>
        <w:ind w:hanging="630"/>
        <w:rPr>
          <w:sz w:val="24"/>
          <w:szCs w:val="24"/>
        </w:rPr>
      </w:pPr>
      <w:r w:rsidRPr="001C4634">
        <w:rPr>
          <w:sz w:val="24"/>
          <w:szCs w:val="24"/>
        </w:rPr>
        <w:t>Is the City of Nampa going to continue with IC Tickets as a reseller?  Or use each venues brand moving forward?</w:t>
      </w:r>
    </w:p>
    <w:p w:rsidR="007C2325" w:rsidRDefault="007C2325" w:rsidP="007C2325">
      <w:pPr>
        <w:ind w:left="90"/>
        <w:rPr>
          <w:i/>
          <w:sz w:val="24"/>
          <w:szCs w:val="24"/>
        </w:rPr>
      </w:pPr>
      <w:r w:rsidRPr="007C2325">
        <w:rPr>
          <w:i/>
          <w:sz w:val="24"/>
          <w:szCs w:val="24"/>
        </w:rPr>
        <w:t xml:space="preserve">Answer:  The City will not require </w:t>
      </w:r>
      <w:proofErr w:type="gramStart"/>
      <w:r w:rsidRPr="007C2325">
        <w:rPr>
          <w:i/>
          <w:sz w:val="24"/>
          <w:szCs w:val="24"/>
        </w:rPr>
        <w:t>to use</w:t>
      </w:r>
      <w:proofErr w:type="gramEnd"/>
      <w:r w:rsidRPr="007C2325">
        <w:rPr>
          <w:i/>
          <w:sz w:val="24"/>
          <w:szCs w:val="24"/>
        </w:rPr>
        <w:t xml:space="preserve"> the IC Tickets brand moving forward.</w:t>
      </w:r>
    </w:p>
    <w:p w:rsidR="008B76B4" w:rsidRPr="007C2325" w:rsidRDefault="008B76B4" w:rsidP="007C2325">
      <w:pPr>
        <w:ind w:left="90"/>
        <w:rPr>
          <w:i/>
          <w:sz w:val="24"/>
          <w:szCs w:val="24"/>
        </w:rPr>
      </w:pPr>
    </w:p>
    <w:p w:rsidR="001C4634" w:rsidRDefault="001C4634" w:rsidP="007C2325">
      <w:pPr>
        <w:pStyle w:val="ListParagraph"/>
        <w:numPr>
          <w:ilvl w:val="0"/>
          <w:numId w:val="1"/>
        </w:numPr>
        <w:ind w:hanging="630"/>
        <w:rPr>
          <w:sz w:val="24"/>
          <w:szCs w:val="24"/>
        </w:rPr>
      </w:pPr>
      <w:r w:rsidRPr="001C4634">
        <w:rPr>
          <w:sz w:val="24"/>
          <w:szCs w:val="24"/>
        </w:rPr>
        <w:t xml:space="preserve">Does the city prefer </w:t>
      </w:r>
      <w:proofErr w:type="gramStart"/>
      <w:r w:rsidRPr="001C4634">
        <w:rPr>
          <w:sz w:val="24"/>
          <w:szCs w:val="24"/>
        </w:rPr>
        <w:t>a per</w:t>
      </w:r>
      <w:proofErr w:type="gramEnd"/>
      <w:r w:rsidRPr="001C4634">
        <w:rPr>
          <w:sz w:val="24"/>
          <w:szCs w:val="24"/>
        </w:rPr>
        <w:t xml:space="preserve"> ticket deal or annual fee deal?</w:t>
      </w:r>
    </w:p>
    <w:p w:rsidR="007C2325" w:rsidRDefault="007C2325" w:rsidP="007C2325">
      <w:pPr>
        <w:rPr>
          <w:i/>
          <w:sz w:val="24"/>
          <w:szCs w:val="24"/>
        </w:rPr>
      </w:pPr>
      <w:r w:rsidRPr="00255AE1">
        <w:rPr>
          <w:i/>
          <w:sz w:val="24"/>
          <w:szCs w:val="24"/>
        </w:rPr>
        <w:t xml:space="preserve">Answer:  The city will consider either </w:t>
      </w:r>
      <w:proofErr w:type="gramStart"/>
      <w:r w:rsidRPr="00255AE1">
        <w:rPr>
          <w:i/>
          <w:sz w:val="24"/>
          <w:szCs w:val="24"/>
        </w:rPr>
        <w:t>a per</w:t>
      </w:r>
      <w:proofErr w:type="gramEnd"/>
      <w:r w:rsidRPr="00255AE1">
        <w:rPr>
          <w:i/>
          <w:sz w:val="24"/>
          <w:szCs w:val="24"/>
        </w:rPr>
        <w:t xml:space="preserve"> ticket deal or annual fee</w:t>
      </w:r>
      <w:r w:rsidR="00255AE1" w:rsidRPr="00255AE1">
        <w:rPr>
          <w:i/>
          <w:sz w:val="24"/>
          <w:szCs w:val="24"/>
        </w:rPr>
        <w:t xml:space="preserve"> or a combination</w:t>
      </w:r>
      <w:r w:rsidRPr="00255AE1">
        <w:rPr>
          <w:i/>
          <w:sz w:val="24"/>
          <w:szCs w:val="24"/>
        </w:rPr>
        <w:t>.</w:t>
      </w:r>
      <w:r w:rsidR="00255AE1" w:rsidRPr="00255AE1">
        <w:rPr>
          <w:i/>
          <w:sz w:val="24"/>
          <w:szCs w:val="24"/>
        </w:rPr>
        <w:t xml:space="preserve">  The financial proposal should follow the format identified in Section 3, Part 6.</w:t>
      </w:r>
    </w:p>
    <w:p w:rsidR="008B76B4" w:rsidRPr="00255AE1" w:rsidRDefault="008B76B4" w:rsidP="007C2325">
      <w:pPr>
        <w:rPr>
          <w:i/>
          <w:sz w:val="24"/>
          <w:szCs w:val="24"/>
        </w:rPr>
      </w:pPr>
    </w:p>
    <w:p w:rsidR="001C4634" w:rsidRDefault="001C4634" w:rsidP="007C2325">
      <w:pPr>
        <w:pStyle w:val="ListParagraph"/>
        <w:numPr>
          <w:ilvl w:val="0"/>
          <w:numId w:val="1"/>
        </w:numPr>
        <w:ind w:hanging="630"/>
        <w:rPr>
          <w:sz w:val="24"/>
          <w:szCs w:val="24"/>
        </w:rPr>
      </w:pPr>
      <w:r w:rsidRPr="001C4634">
        <w:rPr>
          <w:sz w:val="24"/>
          <w:szCs w:val="24"/>
        </w:rPr>
        <w:t>Who is the current ticketing provider?</w:t>
      </w:r>
    </w:p>
    <w:p w:rsidR="00255AE1" w:rsidRDefault="00255AE1" w:rsidP="00255AE1">
      <w:pPr>
        <w:rPr>
          <w:i/>
          <w:sz w:val="24"/>
          <w:szCs w:val="24"/>
        </w:rPr>
      </w:pPr>
      <w:r w:rsidRPr="00255AE1">
        <w:rPr>
          <w:i/>
          <w:sz w:val="24"/>
          <w:szCs w:val="24"/>
        </w:rPr>
        <w:t xml:space="preserve">Answer:  Tickets.com </w:t>
      </w:r>
    </w:p>
    <w:p w:rsidR="008B76B4" w:rsidRPr="00255AE1" w:rsidRDefault="008B76B4" w:rsidP="00255AE1">
      <w:pPr>
        <w:rPr>
          <w:i/>
          <w:sz w:val="24"/>
          <w:szCs w:val="24"/>
        </w:rPr>
      </w:pPr>
    </w:p>
    <w:p w:rsidR="001C4634" w:rsidRDefault="001C4634" w:rsidP="007C2325">
      <w:pPr>
        <w:pStyle w:val="ListParagraph"/>
        <w:numPr>
          <w:ilvl w:val="0"/>
          <w:numId w:val="1"/>
        </w:numPr>
        <w:ind w:hanging="630"/>
        <w:rPr>
          <w:sz w:val="24"/>
          <w:szCs w:val="24"/>
        </w:rPr>
      </w:pPr>
      <w:r w:rsidRPr="001C4634">
        <w:rPr>
          <w:sz w:val="24"/>
          <w:szCs w:val="24"/>
        </w:rPr>
        <w:t>Is the two week timeline from contract award date to go live (Dec. 1) mandatory?</w:t>
      </w:r>
    </w:p>
    <w:p w:rsidR="00255AE1" w:rsidRDefault="00255AE1" w:rsidP="00255AE1">
      <w:pPr>
        <w:rPr>
          <w:i/>
          <w:sz w:val="24"/>
          <w:szCs w:val="24"/>
        </w:rPr>
      </w:pPr>
      <w:r w:rsidRPr="00255AE1">
        <w:rPr>
          <w:i/>
          <w:sz w:val="24"/>
          <w:szCs w:val="24"/>
        </w:rPr>
        <w:t>Answer:  The existing contract expires on November 30, 2015.  The selected ticketing company will be asked to begin work December 1, 2015.</w:t>
      </w:r>
    </w:p>
    <w:p w:rsidR="008B76B4" w:rsidRPr="00255AE1" w:rsidRDefault="008B76B4" w:rsidP="00255AE1">
      <w:pPr>
        <w:rPr>
          <w:i/>
          <w:sz w:val="24"/>
          <w:szCs w:val="24"/>
        </w:rPr>
      </w:pPr>
    </w:p>
    <w:p w:rsidR="001C4634" w:rsidRDefault="001C4634" w:rsidP="007C2325">
      <w:pPr>
        <w:pStyle w:val="ListParagraph"/>
        <w:numPr>
          <w:ilvl w:val="0"/>
          <w:numId w:val="1"/>
        </w:numPr>
        <w:ind w:hanging="630"/>
        <w:rPr>
          <w:sz w:val="24"/>
          <w:szCs w:val="24"/>
        </w:rPr>
      </w:pPr>
      <w:r w:rsidRPr="001C4634">
        <w:rPr>
          <w:sz w:val="24"/>
          <w:szCs w:val="24"/>
        </w:rPr>
        <w:t>Are there any factors that would significantly change (increase or decrease) ticketing volume in future years?</w:t>
      </w:r>
    </w:p>
    <w:p w:rsidR="00255AE1" w:rsidRDefault="00255AE1" w:rsidP="00255AE1">
      <w:pPr>
        <w:rPr>
          <w:i/>
          <w:sz w:val="24"/>
          <w:szCs w:val="24"/>
        </w:rPr>
      </w:pPr>
      <w:r w:rsidRPr="00255AE1">
        <w:rPr>
          <w:i/>
          <w:sz w:val="24"/>
          <w:szCs w:val="24"/>
        </w:rPr>
        <w:lastRenderedPageBreak/>
        <w:t xml:space="preserve">Answer:  At this time </w:t>
      </w:r>
      <w:r>
        <w:rPr>
          <w:i/>
          <w:sz w:val="24"/>
          <w:szCs w:val="24"/>
        </w:rPr>
        <w:t>it is unknown if t</w:t>
      </w:r>
      <w:r w:rsidRPr="00255AE1">
        <w:rPr>
          <w:i/>
          <w:sz w:val="24"/>
          <w:szCs w:val="24"/>
        </w:rPr>
        <w:t xml:space="preserve">here </w:t>
      </w:r>
      <w:r>
        <w:rPr>
          <w:i/>
          <w:sz w:val="24"/>
          <w:szCs w:val="24"/>
        </w:rPr>
        <w:t>will be</w:t>
      </w:r>
      <w:r w:rsidRPr="00255AE1">
        <w:rPr>
          <w:i/>
          <w:sz w:val="24"/>
          <w:szCs w:val="24"/>
        </w:rPr>
        <w:t xml:space="preserve"> a significant change in ticketing volume</w:t>
      </w:r>
      <w:r>
        <w:rPr>
          <w:i/>
          <w:sz w:val="24"/>
          <w:szCs w:val="24"/>
        </w:rPr>
        <w:t xml:space="preserve">.  However, Spectra </w:t>
      </w:r>
      <w:proofErr w:type="gramStart"/>
      <w:r>
        <w:rPr>
          <w:i/>
          <w:sz w:val="24"/>
          <w:szCs w:val="24"/>
        </w:rPr>
        <w:t>was</w:t>
      </w:r>
      <w:proofErr w:type="gramEnd"/>
      <w:r w:rsidRPr="00255AE1">
        <w:rPr>
          <w:i/>
          <w:sz w:val="24"/>
          <w:szCs w:val="24"/>
        </w:rPr>
        <w:t xml:space="preserve"> just hired as the management company of the venue and it is anticipated they will work to increase the number and size of bookings at the facility.</w:t>
      </w:r>
    </w:p>
    <w:p w:rsidR="008B76B4" w:rsidRPr="00255AE1" w:rsidRDefault="008B76B4" w:rsidP="00255AE1">
      <w:pPr>
        <w:rPr>
          <w:i/>
          <w:sz w:val="24"/>
          <w:szCs w:val="24"/>
        </w:rPr>
      </w:pPr>
    </w:p>
    <w:p w:rsidR="001C4634" w:rsidRPr="001C4634" w:rsidRDefault="001C4634" w:rsidP="007C2325">
      <w:pPr>
        <w:pStyle w:val="ListParagraph"/>
        <w:numPr>
          <w:ilvl w:val="0"/>
          <w:numId w:val="1"/>
        </w:numPr>
        <w:ind w:hanging="630"/>
        <w:rPr>
          <w:sz w:val="24"/>
          <w:szCs w:val="24"/>
        </w:rPr>
      </w:pPr>
      <w:r w:rsidRPr="001C4634">
        <w:rPr>
          <w:sz w:val="24"/>
          <w:szCs w:val="24"/>
        </w:rPr>
        <w:t>Do you have a current content guarantee?</w:t>
      </w:r>
    </w:p>
    <w:p w:rsidR="001C4634" w:rsidRPr="001C4634" w:rsidRDefault="001C4634" w:rsidP="007C2325">
      <w:pPr>
        <w:pStyle w:val="ListParagraph"/>
        <w:numPr>
          <w:ilvl w:val="1"/>
          <w:numId w:val="1"/>
        </w:numPr>
        <w:ind w:hanging="630"/>
        <w:rPr>
          <w:sz w:val="24"/>
          <w:szCs w:val="24"/>
        </w:rPr>
      </w:pPr>
      <w:r w:rsidRPr="001C4634">
        <w:rPr>
          <w:sz w:val="24"/>
          <w:szCs w:val="24"/>
        </w:rPr>
        <w:t xml:space="preserve"># </w:t>
      </w:r>
      <w:proofErr w:type="gramStart"/>
      <w:r w:rsidRPr="001C4634">
        <w:rPr>
          <w:sz w:val="24"/>
          <w:szCs w:val="24"/>
        </w:rPr>
        <w:t>of</w:t>
      </w:r>
      <w:proofErr w:type="gramEnd"/>
      <w:r w:rsidRPr="001C4634">
        <w:rPr>
          <w:sz w:val="24"/>
          <w:szCs w:val="24"/>
        </w:rPr>
        <w:t xml:space="preserve"> shows?</w:t>
      </w:r>
    </w:p>
    <w:p w:rsidR="001C4634" w:rsidRPr="001C4634" w:rsidRDefault="001C4634" w:rsidP="007C2325">
      <w:pPr>
        <w:pStyle w:val="ListParagraph"/>
        <w:numPr>
          <w:ilvl w:val="1"/>
          <w:numId w:val="1"/>
        </w:numPr>
        <w:ind w:hanging="630"/>
        <w:rPr>
          <w:sz w:val="24"/>
          <w:szCs w:val="24"/>
        </w:rPr>
      </w:pPr>
      <w:r w:rsidRPr="001C4634">
        <w:rPr>
          <w:sz w:val="24"/>
          <w:szCs w:val="24"/>
        </w:rPr>
        <w:t xml:space="preserve"># </w:t>
      </w:r>
      <w:proofErr w:type="gramStart"/>
      <w:r w:rsidRPr="001C4634">
        <w:rPr>
          <w:sz w:val="24"/>
          <w:szCs w:val="24"/>
        </w:rPr>
        <w:t>of</w:t>
      </w:r>
      <w:proofErr w:type="gramEnd"/>
      <w:r w:rsidRPr="001C4634">
        <w:rPr>
          <w:sz w:val="24"/>
          <w:szCs w:val="24"/>
        </w:rPr>
        <w:t xml:space="preserve"> tickets?</w:t>
      </w:r>
    </w:p>
    <w:p w:rsidR="001C4634" w:rsidRDefault="001C4634" w:rsidP="007C2325">
      <w:pPr>
        <w:pStyle w:val="ListParagraph"/>
        <w:numPr>
          <w:ilvl w:val="1"/>
          <w:numId w:val="1"/>
        </w:numPr>
        <w:ind w:hanging="630"/>
        <w:rPr>
          <w:sz w:val="24"/>
          <w:szCs w:val="24"/>
        </w:rPr>
      </w:pPr>
      <w:r w:rsidRPr="001C4634">
        <w:rPr>
          <w:sz w:val="24"/>
          <w:szCs w:val="24"/>
        </w:rPr>
        <w:t>Types of shows?</w:t>
      </w:r>
    </w:p>
    <w:p w:rsidR="00255AE1" w:rsidRDefault="00255AE1" w:rsidP="00255AE1">
      <w:pPr>
        <w:rPr>
          <w:i/>
          <w:sz w:val="24"/>
          <w:szCs w:val="24"/>
        </w:rPr>
      </w:pPr>
      <w:r w:rsidRPr="00255AE1">
        <w:rPr>
          <w:i/>
          <w:sz w:val="24"/>
          <w:szCs w:val="24"/>
        </w:rPr>
        <w:t>Answer:  No there is not a current content guarantee.</w:t>
      </w:r>
    </w:p>
    <w:p w:rsidR="008B76B4" w:rsidRPr="00255AE1" w:rsidRDefault="008B76B4" w:rsidP="00255AE1">
      <w:pPr>
        <w:rPr>
          <w:i/>
          <w:sz w:val="24"/>
          <w:szCs w:val="24"/>
        </w:rPr>
      </w:pPr>
    </w:p>
    <w:p w:rsidR="001C4634" w:rsidRDefault="001C4634" w:rsidP="007C2325">
      <w:pPr>
        <w:pStyle w:val="ListParagraph"/>
        <w:numPr>
          <w:ilvl w:val="0"/>
          <w:numId w:val="1"/>
        </w:numPr>
        <w:tabs>
          <w:tab w:val="left" w:pos="630"/>
          <w:tab w:val="left" w:pos="810"/>
        </w:tabs>
        <w:ind w:hanging="630"/>
        <w:rPr>
          <w:sz w:val="24"/>
          <w:szCs w:val="24"/>
        </w:rPr>
      </w:pPr>
      <w:r w:rsidRPr="001C4634">
        <w:rPr>
          <w:sz w:val="24"/>
          <w:szCs w:val="24"/>
        </w:rPr>
        <w:t>Who is your concessionaire/caterer?</w:t>
      </w:r>
    </w:p>
    <w:p w:rsidR="00255AE1" w:rsidRDefault="00255AE1" w:rsidP="00255AE1">
      <w:pPr>
        <w:tabs>
          <w:tab w:val="left" w:pos="630"/>
          <w:tab w:val="left" w:pos="810"/>
        </w:tabs>
        <w:rPr>
          <w:i/>
          <w:sz w:val="24"/>
          <w:szCs w:val="24"/>
        </w:rPr>
      </w:pPr>
      <w:r w:rsidRPr="00255AE1">
        <w:rPr>
          <w:i/>
          <w:sz w:val="24"/>
          <w:szCs w:val="24"/>
        </w:rPr>
        <w:t>Answer: Sodexo</w:t>
      </w:r>
    </w:p>
    <w:p w:rsidR="008B76B4" w:rsidRPr="00255AE1" w:rsidRDefault="008B76B4" w:rsidP="00255AE1">
      <w:pPr>
        <w:tabs>
          <w:tab w:val="left" w:pos="630"/>
          <w:tab w:val="left" w:pos="810"/>
        </w:tabs>
        <w:rPr>
          <w:i/>
          <w:sz w:val="24"/>
          <w:szCs w:val="24"/>
        </w:rPr>
      </w:pPr>
    </w:p>
    <w:p w:rsidR="001C4634" w:rsidRDefault="001C4634" w:rsidP="007C2325">
      <w:pPr>
        <w:pStyle w:val="ListParagraph"/>
        <w:numPr>
          <w:ilvl w:val="0"/>
          <w:numId w:val="1"/>
        </w:numPr>
        <w:tabs>
          <w:tab w:val="left" w:pos="630"/>
          <w:tab w:val="left" w:pos="810"/>
        </w:tabs>
        <w:ind w:hanging="630"/>
        <w:rPr>
          <w:sz w:val="24"/>
          <w:szCs w:val="24"/>
        </w:rPr>
      </w:pPr>
      <w:r w:rsidRPr="001C4634">
        <w:rPr>
          <w:sz w:val="24"/>
          <w:szCs w:val="24"/>
        </w:rPr>
        <w:t>What other third parties do you currently work with?</w:t>
      </w:r>
    </w:p>
    <w:p w:rsidR="00255AE1" w:rsidRDefault="00255AE1" w:rsidP="00255AE1">
      <w:pPr>
        <w:tabs>
          <w:tab w:val="left" w:pos="630"/>
          <w:tab w:val="left" w:pos="810"/>
        </w:tabs>
        <w:rPr>
          <w:i/>
          <w:sz w:val="24"/>
          <w:szCs w:val="24"/>
        </w:rPr>
      </w:pPr>
      <w:r w:rsidRPr="00255AE1">
        <w:rPr>
          <w:i/>
          <w:sz w:val="24"/>
          <w:szCs w:val="24"/>
        </w:rPr>
        <w:t>Answer: Spectra</w:t>
      </w:r>
      <w:r>
        <w:rPr>
          <w:i/>
          <w:sz w:val="24"/>
          <w:szCs w:val="24"/>
        </w:rPr>
        <w:t xml:space="preserve"> for Venue Management and Sodexo for Food and Beverage </w:t>
      </w:r>
    </w:p>
    <w:p w:rsidR="008B76B4" w:rsidRPr="00255AE1" w:rsidRDefault="008B76B4" w:rsidP="00255AE1">
      <w:pPr>
        <w:tabs>
          <w:tab w:val="left" w:pos="630"/>
          <w:tab w:val="left" w:pos="810"/>
        </w:tabs>
        <w:rPr>
          <w:i/>
          <w:sz w:val="24"/>
          <w:szCs w:val="24"/>
        </w:rPr>
      </w:pPr>
    </w:p>
    <w:p w:rsidR="001C4634" w:rsidRDefault="001C4634" w:rsidP="007C2325">
      <w:pPr>
        <w:pStyle w:val="ListParagraph"/>
        <w:numPr>
          <w:ilvl w:val="0"/>
          <w:numId w:val="1"/>
        </w:numPr>
        <w:tabs>
          <w:tab w:val="left" w:pos="630"/>
          <w:tab w:val="left" w:pos="810"/>
        </w:tabs>
        <w:ind w:hanging="630"/>
        <w:rPr>
          <w:sz w:val="24"/>
          <w:szCs w:val="24"/>
        </w:rPr>
      </w:pPr>
      <w:r w:rsidRPr="001C4634">
        <w:rPr>
          <w:sz w:val="24"/>
          <w:szCs w:val="24"/>
        </w:rPr>
        <w:t>Do you have an in-house digital marketing team?</w:t>
      </w:r>
    </w:p>
    <w:p w:rsidR="00255AE1" w:rsidRDefault="00255AE1" w:rsidP="00255AE1">
      <w:pPr>
        <w:tabs>
          <w:tab w:val="left" w:pos="630"/>
          <w:tab w:val="left" w:pos="810"/>
        </w:tabs>
        <w:rPr>
          <w:i/>
          <w:sz w:val="24"/>
          <w:szCs w:val="24"/>
        </w:rPr>
      </w:pPr>
      <w:r w:rsidRPr="00255AE1">
        <w:rPr>
          <w:i/>
          <w:sz w:val="24"/>
          <w:szCs w:val="24"/>
        </w:rPr>
        <w:t xml:space="preserve">Answer: Spectra </w:t>
      </w:r>
      <w:proofErr w:type="gramStart"/>
      <w:r w:rsidRPr="00255AE1">
        <w:rPr>
          <w:i/>
          <w:sz w:val="24"/>
          <w:szCs w:val="24"/>
        </w:rPr>
        <w:t>employs</w:t>
      </w:r>
      <w:proofErr w:type="gramEnd"/>
      <w:r w:rsidRPr="00255AE1">
        <w:rPr>
          <w:i/>
          <w:sz w:val="24"/>
          <w:szCs w:val="24"/>
        </w:rPr>
        <w:t xml:space="preserve"> an in-house digital marketing team as part of their venue management.</w:t>
      </w:r>
    </w:p>
    <w:p w:rsidR="008B76B4" w:rsidRPr="00255AE1" w:rsidRDefault="008B76B4" w:rsidP="00255AE1">
      <w:pPr>
        <w:tabs>
          <w:tab w:val="left" w:pos="630"/>
          <w:tab w:val="left" w:pos="810"/>
        </w:tabs>
        <w:rPr>
          <w:i/>
          <w:sz w:val="24"/>
          <w:szCs w:val="24"/>
        </w:rPr>
      </w:pPr>
    </w:p>
    <w:p w:rsidR="001C4634" w:rsidRDefault="001C4634" w:rsidP="007C2325">
      <w:pPr>
        <w:pStyle w:val="ListParagraph"/>
        <w:numPr>
          <w:ilvl w:val="0"/>
          <w:numId w:val="1"/>
        </w:numPr>
        <w:tabs>
          <w:tab w:val="left" w:pos="630"/>
          <w:tab w:val="left" w:pos="810"/>
        </w:tabs>
        <w:ind w:hanging="630"/>
        <w:rPr>
          <w:sz w:val="24"/>
          <w:szCs w:val="24"/>
        </w:rPr>
      </w:pPr>
      <w:r w:rsidRPr="001C4634">
        <w:rPr>
          <w:sz w:val="24"/>
          <w:szCs w:val="24"/>
        </w:rPr>
        <w:t>What is the intended term of the agreement?</w:t>
      </w:r>
    </w:p>
    <w:p w:rsidR="00255AE1" w:rsidRDefault="00255AE1" w:rsidP="00255AE1">
      <w:pPr>
        <w:tabs>
          <w:tab w:val="left" w:pos="630"/>
          <w:tab w:val="left" w:pos="810"/>
        </w:tabs>
        <w:rPr>
          <w:i/>
          <w:sz w:val="24"/>
          <w:szCs w:val="24"/>
        </w:rPr>
      </w:pPr>
      <w:r w:rsidRPr="00255AE1">
        <w:rPr>
          <w:i/>
          <w:sz w:val="24"/>
          <w:szCs w:val="24"/>
        </w:rPr>
        <w:t>Answer:  Term will begin 12/1/2015 and end 9/30/2020</w:t>
      </w:r>
    </w:p>
    <w:p w:rsidR="008B76B4" w:rsidRPr="00255AE1" w:rsidRDefault="008B76B4" w:rsidP="00255AE1">
      <w:pPr>
        <w:tabs>
          <w:tab w:val="left" w:pos="630"/>
          <w:tab w:val="left" w:pos="810"/>
        </w:tabs>
        <w:rPr>
          <w:i/>
          <w:sz w:val="24"/>
          <w:szCs w:val="24"/>
        </w:rPr>
      </w:pPr>
    </w:p>
    <w:p w:rsidR="001C4634"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rFonts w:cs="Tahoma"/>
          <w:color w:val="000000"/>
          <w:sz w:val="24"/>
          <w:szCs w:val="24"/>
        </w:rPr>
        <w:t>Second paragraph of Section 1.01 (Purpose of the RFP) makes reference to “The successful Proposer shall be an independent contractor”. Can you please clarify what specifically this means and how it applies to this particular RFP for Ford Idaho Center Complex.</w:t>
      </w:r>
    </w:p>
    <w:p w:rsidR="00255AE1" w:rsidRDefault="00255AE1" w:rsidP="00255AE1">
      <w:pPr>
        <w:tabs>
          <w:tab w:val="left" w:pos="630"/>
          <w:tab w:val="left" w:pos="810"/>
        </w:tabs>
        <w:spacing w:after="0" w:line="240" w:lineRule="auto"/>
        <w:rPr>
          <w:rFonts w:cs="Tahoma"/>
          <w:color w:val="000000"/>
          <w:sz w:val="24"/>
          <w:szCs w:val="24"/>
        </w:rPr>
      </w:pPr>
    </w:p>
    <w:p w:rsidR="00255AE1" w:rsidRDefault="00255AE1" w:rsidP="00255AE1">
      <w:pPr>
        <w:tabs>
          <w:tab w:val="left" w:pos="630"/>
          <w:tab w:val="left" w:pos="810"/>
        </w:tabs>
        <w:spacing w:after="0" w:line="240" w:lineRule="auto"/>
        <w:rPr>
          <w:rFonts w:cs="Tahoma"/>
          <w:i/>
          <w:color w:val="000000"/>
          <w:sz w:val="24"/>
          <w:szCs w:val="24"/>
        </w:rPr>
      </w:pPr>
      <w:r w:rsidRPr="00255AE1">
        <w:rPr>
          <w:rFonts w:cs="Tahoma"/>
          <w:i/>
          <w:color w:val="000000"/>
          <w:sz w:val="24"/>
          <w:szCs w:val="24"/>
        </w:rPr>
        <w:lastRenderedPageBreak/>
        <w:t xml:space="preserve">Answer:  The </w:t>
      </w:r>
      <w:proofErr w:type="gramStart"/>
      <w:r w:rsidRPr="00255AE1">
        <w:rPr>
          <w:rFonts w:cs="Tahoma"/>
          <w:i/>
          <w:color w:val="000000"/>
          <w:sz w:val="24"/>
          <w:szCs w:val="24"/>
        </w:rPr>
        <w:t>company</w:t>
      </w:r>
      <w:proofErr w:type="gramEnd"/>
      <w:r w:rsidRPr="00255AE1">
        <w:rPr>
          <w:rFonts w:cs="Tahoma"/>
          <w:i/>
          <w:color w:val="000000"/>
          <w:sz w:val="24"/>
          <w:szCs w:val="24"/>
        </w:rPr>
        <w:t xml:space="preserve"> selected to provide ticketing services will be an independent contractor providing that service to the City of Nampa and not be employed by the City of Nampa.  </w:t>
      </w:r>
    </w:p>
    <w:p w:rsidR="00BD15E1" w:rsidRPr="00255AE1" w:rsidRDefault="00BD15E1" w:rsidP="00255AE1">
      <w:pPr>
        <w:tabs>
          <w:tab w:val="left" w:pos="630"/>
          <w:tab w:val="left" w:pos="810"/>
        </w:tabs>
        <w:spacing w:after="0" w:line="240" w:lineRule="auto"/>
        <w:rPr>
          <w:rFonts w:cs="Tahoma"/>
          <w:i/>
          <w:color w:val="000000"/>
          <w:sz w:val="24"/>
          <w:szCs w:val="24"/>
        </w:rPr>
      </w:pPr>
    </w:p>
    <w:p w:rsidR="001C4634" w:rsidRPr="001C4634" w:rsidRDefault="001C4634" w:rsidP="007C2325">
      <w:pPr>
        <w:pStyle w:val="ListParagraph"/>
        <w:tabs>
          <w:tab w:val="left" w:pos="630"/>
          <w:tab w:val="left" w:pos="810"/>
        </w:tabs>
        <w:ind w:hanging="630"/>
        <w:rPr>
          <w:rFonts w:cs="Tahoma"/>
          <w:color w:val="000000"/>
          <w:sz w:val="24"/>
          <w:szCs w:val="24"/>
        </w:rPr>
      </w:pPr>
    </w:p>
    <w:p w:rsidR="001C4634" w:rsidRPr="001C4634"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rFonts w:cs="Tahoma"/>
          <w:color w:val="000000"/>
          <w:sz w:val="24"/>
          <w:szCs w:val="24"/>
        </w:rPr>
        <w:t>It is our understanding that Idaho Center Complex/City of Nampa has acted as a regional ticketing company for other Idaho regional venues, promoters, festivals, etc. Is it the intention the Idaho Center Complex/City of Nampa to continue that practice or would the successful Proposer be providing services and support specifically for the Idaho Center Complex?</w:t>
      </w:r>
    </w:p>
    <w:p w:rsidR="001C4634" w:rsidRDefault="001C4634" w:rsidP="007C2325">
      <w:pPr>
        <w:pStyle w:val="ListParagraph"/>
        <w:tabs>
          <w:tab w:val="left" w:pos="630"/>
          <w:tab w:val="left" w:pos="810"/>
        </w:tabs>
        <w:ind w:hanging="630"/>
        <w:rPr>
          <w:rFonts w:cs="Tahoma"/>
          <w:color w:val="000000"/>
          <w:sz w:val="24"/>
          <w:szCs w:val="24"/>
        </w:rPr>
      </w:pPr>
    </w:p>
    <w:p w:rsidR="00255AE1" w:rsidRPr="007050E9" w:rsidRDefault="00255AE1" w:rsidP="007C2325">
      <w:pPr>
        <w:pStyle w:val="ListParagraph"/>
        <w:tabs>
          <w:tab w:val="left" w:pos="630"/>
          <w:tab w:val="left" w:pos="810"/>
        </w:tabs>
        <w:ind w:hanging="630"/>
        <w:rPr>
          <w:rFonts w:cs="Tahoma"/>
          <w:i/>
          <w:color w:val="000000"/>
          <w:sz w:val="24"/>
          <w:szCs w:val="24"/>
        </w:rPr>
      </w:pPr>
      <w:r w:rsidRPr="007050E9">
        <w:rPr>
          <w:rFonts w:cs="Tahoma"/>
          <w:i/>
          <w:color w:val="000000"/>
          <w:sz w:val="24"/>
          <w:szCs w:val="24"/>
        </w:rPr>
        <w:t xml:space="preserve">Answer:  The IC Tickets platform has provided ticketing services for other regional events, and venues.  The City is open to continuing that practice </w:t>
      </w:r>
      <w:r w:rsidR="007050E9" w:rsidRPr="007050E9">
        <w:rPr>
          <w:rFonts w:cs="Tahoma"/>
          <w:i/>
          <w:color w:val="000000"/>
          <w:sz w:val="24"/>
          <w:szCs w:val="24"/>
        </w:rPr>
        <w:t xml:space="preserve">if it is financially beneficial.  </w:t>
      </w:r>
    </w:p>
    <w:p w:rsidR="007050E9" w:rsidRDefault="007050E9" w:rsidP="007C2325">
      <w:pPr>
        <w:pStyle w:val="ListParagraph"/>
        <w:tabs>
          <w:tab w:val="left" w:pos="630"/>
          <w:tab w:val="left" w:pos="810"/>
        </w:tabs>
        <w:ind w:hanging="630"/>
        <w:rPr>
          <w:rFonts w:cs="Tahoma"/>
          <w:color w:val="000000"/>
          <w:sz w:val="24"/>
          <w:szCs w:val="24"/>
        </w:rPr>
      </w:pPr>
    </w:p>
    <w:p w:rsidR="001C4634" w:rsidRPr="001C4634"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rFonts w:cs="Tahoma"/>
          <w:color w:val="000000"/>
          <w:sz w:val="24"/>
          <w:szCs w:val="24"/>
        </w:rPr>
        <w:t>Please detail the members of the RFP response evaluation team.  If you cannot provide names and company/organization or department affiliation, please at least provide company/organization or department affiliation. </w:t>
      </w:r>
    </w:p>
    <w:p w:rsidR="001C4634" w:rsidRDefault="001C4634" w:rsidP="007C2325">
      <w:pPr>
        <w:pStyle w:val="ListParagraph"/>
        <w:tabs>
          <w:tab w:val="left" w:pos="630"/>
          <w:tab w:val="left" w:pos="810"/>
        </w:tabs>
        <w:ind w:hanging="630"/>
        <w:rPr>
          <w:rFonts w:cs="Tahoma"/>
          <w:color w:val="000000"/>
          <w:sz w:val="24"/>
          <w:szCs w:val="24"/>
        </w:rPr>
      </w:pPr>
    </w:p>
    <w:p w:rsidR="007050E9" w:rsidRDefault="007050E9" w:rsidP="007C2325">
      <w:pPr>
        <w:pStyle w:val="ListParagraph"/>
        <w:tabs>
          <w:tab w:val="left" w:pos="630"/>
          <w:tab w:val="left" w:pos="810"/>
        </w:tabs>
        <w:ind w:hanging="630"/>
        <w:rPr>
          <w:rFonts w:cs="Tahoma"/>
          <w:i/>
          <w:color w:val="000000"/>
          <w:sz w:val="24"/>
          <w:szCs w:val="24"/>
        </w:rPr>
      </w:pPr>
      <w:r w:rsidRPr="00BD15E1">
        <w:rPr>
          <w:rFonts w:cs="Tahoma"/>
          <w:i/>
          <w:color w:val="000000"/>
          <w:sz w:val="24"/>
          <w:szCs w:val="24"/>
        </w:rPr>
        <w:t xml:space="preserve">Answer:  All members of the evaluation team are employed by the City of Nampa consisting of Mayor Henry, Finance Director, IT Director and the Economic Development Director. </w:t>
      </w:r>
    </w:p>
    <w:p w:rsidR="00BD15E1" w:rsidRPr="00BD15E1" w:rsidRDefault="00BD15E1" w:rsidP="007C2325">
      <w:pPr>
        <w:pStyle w:val="ListParagraph"/>
        <w:tabs>
          <w:tab w:val="left" w:pos="630"/>
          <w:tab w:val="left" w:pos="810"/>
        </w:tabs>
        <w:ind w:hanging="630"/>
        <w:rPr>
          <w:rFonts w:cs="Tahoma"/>
          <w:i/>
          <w:color w:val="000000"/>
          <w:sz w:val="24"/>
          <w:szCs w:val="24"/>
        </w:rPr>
      </w:pPr>
    </w:p>
    <w:p w:rsidR="007050E9" w:rsidRDefault="007050E9" w:rsidP="007C2325">
      <w:pPr>
        <w:pStyle w:val="ListParagraph"/>
        <w:tabs>
          <w:tab w:val="left" w:pos="630"/>
          <w:tab w:val="left" w:pos="810"/>
        </w:tabs>
        <w:ind w:hanging="630"/>
        <w:rPr>
          <w:rFonts w:cs="Tahoma"/>
          <w:color w:val="000000"/>
          <w:sz w:val="24"/>
          <w:szCs w:val="24"/>
        </w:rPr>
      </w:pPr>
    </w:p>
    <w:p w:rsidR="001C4634"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rFonts w:cs="Tahoma"/>
          <w:color w:val="000000"/>
          <w:sz w:val="24"/>
          <w:szCs w:val="24"/>
        </w:rPr>
        <w:t>Given Spectra’s recent award of the management of the Ford Idaho Center Complex, is there any restriction that wouldn't allow Spectra Ticketing and Fan Engagement and/or their distributors to be a successful Proposer?</w:t>
      </w:r>
    </w:p>
    <w:p w:rsidR="007050E9" w:rsidRDefault="007050E9" w:rsidP="007050E9">
      <w:pPr>
        <w:tabs>
          <w:tab w:val="left" w:pos="630"/>
          <w:tab w:val="left" w:pos="810"/>
        </w:tabs>
        <w:spacing w:after="0" w:line="240" w:lineRule="auto"/>
        <w:rPr>
          <w:rFonts w:cs="Tahoma"/>
          <w:color w:val="000000"/>
          <w:sz w:val="24"/>
          <w:szCs w:val="24"/>
        </w:rPr>
      </w:pPr>
    </w:p>
    <w:p w:rsidR="007050E9" w:rsidRDefault="007050E9" w:rsidP="007050E9">
      <w:pPr>
        <w:tabs>
          <w:tab w:val="left" w:pos="630"/>
          <w:tab w:val="left" w:pos="810"/>
        </w:tabs>
        <w:spacing w:after="0" w:line="240" w:lineRule="auto"/>
        <w:rPr>
          <w:rFonts w:cs="Tahoma"/>
          <w:i/>
          <w:color w:val="000000"/>
          <w:sz w:val="24"/>
          <w:szCs w:val="24"/>
        </w:rPr>
      </w:pPr>
      <w:r w:rsidRPr="007050E9">
        <w:rPr>
          <w:rFonts w:cs="Tahoma"/>
          <w:i/>
          <w:color w:val="000000"/>
          <w:sz w:val="24"/>
          <w:szCs w:val="24"/>
        </w:rPr>
        <w:t>Answer:  No</w:t>
      </w:r>
    </w:p>
    <w:p w:rsidR="00BD15E1" w:rsidRPr="007050E9" w:rsidRDefault="00BD15E1" w:rsidP="007050E9">
      <w:pPr>
        <w:tabs>
          <w:tab w:val="left" w:pos="630"/>
          <w:tab w:val="left" w:pos="810"/>
        </w:tabs>
        <w:spacing w:after="0" w:line="240" w:lineRule="auto"/>
        <w:rPr>
          <w:rFonts w:cs="Tahoma"/>
          <w:i/>
          <w:color w:val="000000"/>
          <w:sz w:val="24"/>
          <w:szCs w:val="24"/>
        </w:rPr>
      </w:pPr>
    </w:p>
    <w:p w:rsidR="001C4634" w:rsidRDefault="001C4634" w:rsidP="007C2325">
      <w:pPr>
        <w:pStyle w:val="ListParagraph"/>
        <w:tabs>
          <w:tab w:val="left" w:pos="630"/>
          <w:tab w:val="left" w:pos="810"/>
        </w:tabs>
        <w:ind w:hanging="630"/>
        <w:rPr>
          <w:rFonts w:cs="Tahoma"/>
          <w:color w:val="000000"/>
          <w:sz w:val="24"/>
          <w:szCs w:val="24"/>
        </w:rPr>
      </w:pPr>
    </w:p>
    <w:p w:rsidR="001C4634"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rFonts w:cs="Tahoma"/>
          <w:color w:val="000000"/>
          <w:sz w:val="24"/>
          <w:szCs w:val="24"/>
        </w:rPr>
        <w:t>Specific to the hardware needs of the Ford Idaho Center Complex, is it the intention of the Complex to provide your own ticketing and access control hardware or for the successful Proposer to provide? If for the proposer to provide, please provide specifically what hardware and number of units necessary.</w:t>
      </w:r>
    </w:p>
    <w:p w:rsidR="00BD15E1" w:rsidRDefault="00BD15E1" w:rsidP="00BD15E1">
      <w:pPr>
        <w:pStyle w:val="ListParagraph"/>
        <w:tabs>
          <w:tab w:val="left" w:pos="630"/>
          <w:tab w:val="left" w:pos="810"/>
        </w:tabs>
        <w:spacing w:after="0" w:line="240" w:lineRule="auto"/>
        <w:rPr>
          <w:rFonts w:cs="Tahoma"/>
          <w:color w:val="000000"/>
          <w:sz w:val="24"/>
          <w:szCs w:val="24"/>
        </w:rPr>
      </w:pPr>
    </w:p>
    <w:p w:rsidR="007050E9" w:rsidRPr="007050E9" w:rsidRDefault="007050E9" w:rsidP="007050E9">
      <w:pPr>
        <w:tabs>
          <w:tab w:val="left" w:pos="630"/>
          <w:tab w:val="left" w:pos="810"/>
        </w:tabs>
        <w:spacing w:after="0" w:line="240" w:lineRule="auto"/>
        <w:rPr>
          <w:rFonts w:cs="Tahoma"/>
          <w:i/>
          <w:color w:val="000000"/>
          <w:sz w:val="24"/>
          <w:szCs w:val="24"/>
        </w:rPr>
      </w:pPr>
      <w:r w:rsidRPr="007050E9">
        <w:rPr>
          <w:rFonts w:cs="Tahoma"/>
          <w:i/>
          <w:color w:val="000000"/>
          <w:sz w:val="24"/>
          <w:szCs w:val="24"/>
        </w:rPr>
        <w:t xml:space="preserve">Answer:  If new hardware is necessary to be compatible with the ticketing software that will need to be included in the financial proposal.  The existing level of service in hardware is identified in the description of the Ford Idaho Center on page 10.  </w:t>
      </w:r>
    </w:p>
    <w:p w:rsidR="001C4634" w:rsidRDefault="001C4634" w:rsidP="007C2325">
      <w:pPr>
        <w:pStyle w:val="ListParagraph"/>
        <w:tabs>
          <w:tab w:val="left" w:pos="630"/>
          <w:tab w:val="left" w:pos="810"/>
        </w:tabs>
        <w:ind w:hanging="630"/>
        <w:rPr>
          <w:rFonts w:cs="Tahoma"/>
          <w:color w:val="000000"/>
          <w:sz w:val="24"/>
          <w:szCs w:val="24"/>
        </w:rPr>
      </w:pPr>
    </w:p>
    <w:p w:rsidR="00BD15E1" w:rsidRPr="001C4634" w:rsidRDefault="00BD15E1" w:rsidP="007C2325">
      <w:pPr>
        <w:pStyle w:val="ListParagraph"/>
        <w:tabs>
          <w:tab w:val="left" w:pos="630"/>
          <w:tab w:val="left" w:pos="810"/>
        </w:tabs>
        <w:ind w:hanging="630"/>
        <w:rPr>
          <w:rFonts w:cs="Tahoma"/>
          <w:color w:val="000000"/>
          <w:sz w:val="24"/>
          <w:szCs w:val="24"/>
        </w:rPr>
      </w:pPr>
    </w:p>
    <w:p w:rsidR="001C4634" w:rsidRPr="001C4634" w:rsidRDefault="001C4634" w:rsidP="007C2325">
      <w:pPr>
        <w:tabs>
          <w:tab w:val="left" w:pos="630"/>
          <w:tab w:val="left" w:pos="810"/>
        </w:tabs>
        <w:ind w:left="720" w:hanging="630"/>
        <w:rPr>
          <w:color w:val="000000"/>
          <w:sz w:val="24"/>
          <w:szCs w:val="24"/>
        </w:rPr>
      </w:pPr>
    </w:p>
    <w:p w:rsidR="001C4634" w:rsidRPr="007050E9" w:rsidRDefault="001C4634" w:rsidP="007C2325">
      <w:pPr>
        <w:pStyle w:val="ListParagraph"/>
        <w:numPr>
          <w:ilvl w:val="0"/>
          <w:numId w:val="1"/>
        </w:numPr>
        <w:tabs>
          <w:tab w:val="left" w:pos="630"/>
          <w:tab w:val="left" w:pos="810"/>
        </w:tabs>
        <w:spacing w:after="0" w:line="240" w:lineRule="auto"/>
        <w:ind w:hanging="630"/>
        <w:rPr>
          <w:rFonts w:cs="Tahoma"/>
          <w:color w:val="000000"/>
          <w:sz w:val="24"/>
          <w:szCs w:val="24"/>
        </w:rPr>
      </w:pPr>
      <w:r w:rsidRPr="001C4634">
        <w:rPr>
          <w:color w:val="000000"/>
          <w:sz w:val="24"/>
          <w:szCs w:val="24"/>
        </w:rPr>
        <w:lastRenderedPageBreak/>
        <w:t>In sections 1.04 &amp; 3.1 of the RFP, you ask for “</w:t>
      </w:r>
      <w:r w:rsidRPr="001C4634">
        <w:rPr>
          <w:b/>
          <w:bCs/>
          <w:color w:val="000000"/>
          <w:sz w:val="24"/>
          <w:szCs w:val="24"/>
        </w:rPr>
        <w:t>seven (4) hard copies of the proposal…</w:t>
      </w:r>
      <w:r w:rsidRPr="001C4634">
        <w:rPr>
          <w:color w:val="000000"/>
          <w:sz w:val="24"/>
          <w:szCs w:val="24"/>
        </w:rPr>
        <w:t>” Please clarify if you need seven or four hard copies.</w:t>
      </w:r>
    </w:p>
    <w:p w:rsidR="007050E9" w:rsidRDefault="007050E9" w:rsidP="007050E9">
      <w:pPr>
        <w:tabs>
          <w:tab w:val="left" w:pos="630"/>
          <w:tab w:val="left" w:pos="810"/>
        </w:tabs>
        <w:spacing w:after="0" w:line="240" w:lineRule="auto"/>
        <w:rPr>
          <w:rFonts w:cs="Tahoma"/>
          <w:color w:val="000000"/>
          <w:sz w:val="24"/>
          <w:szCs w:val="24"/>
        </w:rPr>
      </w:pPr>
    </w:p>
    <w:p w:rsidR="007050E9" w:rsidRPr="007050E9" w:rsidRDefault="007050E9" w:rsidP="007050E9">
      <w:pPr>
        <w:tabs>
          <w:tab w:val="left" w:pos="630"/>
          <w:tab w:val="left" w:pos="810"/>
        </w:tabs>
        <w:spacing w:after="0" w:line="240" w:lineRule="auto"/>
        <w:rPr>
          <w:rFonts w:cs="Tahoma"/>
          <w:i/>
          <w:color w:val="000000"/>
          <w:sz w:val="24"/>
          <w:szCs w:val="24"/>
        </w:rPr>
      </w:pPr>
      <w:r w:rsidRPr="007050E9">
        <w:rPr>
          <w:rFonts w:cs="Tahoma"/>
          <w:i/>
          <w:color w:val="000000"/>
          <w:sz w:val="24"/>
          <w:szCs w:val="24"/>
        </w:rPr>
        <w:t>Answer:  Only four (4) hard copies are required.</w:t>
      </w:r>
    </w:p>
    <w:p w:rsidR="001C4634" w:rsidRDefault="001C4634" w:rsidP="007C2325">
      <w:pPr>
        <w:pStyle w:val="ListParagraph"/>
        <w:tabs>
          <w:tab w:val="left" w:pos="630"/>
          <w:tab w:val="left" w:pos="810"/>
        </w:tabs>
        <w:ind w:hanging="630"/>
        <w:rPr>
          <w:rFonts w:cs="Tahoma"/>
          <w:color w:val="000000"/>
          <w:sz w:val="24"/>
          <w:szCs w:val="24"/>
        </w:rPr>
      </w:pPr>
      <w:bookmarkStart w:id="0" w:name="_GoBack"/>
      <w:bookmarkEnd w:id="0"/>
    </w:p>
    <w:sectPr w:rsidR="001C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41D"/>
    <w:multiLevelType w:val="hybridMultilevel"/>
    <w:tmpl w:val="6616B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7F5C"/>
    <w:multiLevelType w:val="hybridMultilevel"/>
    <w:tmpl w:val="8F10FF26"/>
    <w:lvl w:ilvl="0" w:tplc="DA546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34"/>
    <w:rsid w:val="001C4634"/>
    <w:rsid w:val="00255AE1"/>
    <w:rsid w:val="0054347E"/>
    <w:rsid w:val="007050E9"/>
    <w:rsid w:val="007C2325"/>
    <w:rsid w:val="008B76B4"/>
    <w:rsid w:val="00BD15E1"/>
    <w:rsid w:val="00CC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4634"/>
    <w:pPr>
      <w:ind w:left="720"/>
      <w:contextualSpacing/>
    </w:pPr>
  </w:style>
  <w:style w:type="character" w:customStyle="1" w:styleId="ListParagraphChar">
    <w:name w:val="List Paragraph Char"/>
    <w:basedOn w:val="DefaultParagraphFont"/>
    <w:link w:val="ListParagraph"/>
    <w:uiPriority w:val="34"/>
    <w:rsid w:val="001C4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4634"/>
    <w:pPr>
      <w:ind w:left="720"/>
      <w:contextualSpacing/>
    </w:pPr>
  </w:style>
  <w:style w:type="character" w:customStyle="1" w:styleId="ListParagraphChar">
    <w:name w:val="List Paragraph Char"/>
    <w:basedOn w:val="DefaultParagraphFont"/>
    <w:link w:val="ListParagraph"/>
    <w:uiPriority w:val="34"/>
    <w:rsid w:val="001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Ineck</dc:creator>
  <cp:lastModifiedBy>Beth Ineck</cp:lastModifiedBy>
  <cp:revision>2</cp:revision>
  <dcterms:created xsi:type="dcterms:W3CDTF">2015-11-04T22:43:00Z</dcterms:created>
  <dcterms:modified xsi:type="dcterms:W3CDTF">2015-11-04T22:43:00Z</dcterms:modified>
</cp:coreProperties>
</file>