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6005DD" w:rsidRDefault="00694EB7" w:rsidP="006005DD">
      <w:pPr>
        <w:widowControl w:val="0"/>
        <w:jc w:val="both"/>
        <w:outlineLvl w:val="0"/>
        <w:rPr>
          <w:b/>
        </w:rPr>
      </w:pPr>
      <w:r w:rsidRPr="006005DD">
        <w:rPr>
          <w:rFonts w:ascii="Arial" w:hAnsi="Arial" w:cs="Arial"/>
          <w:b/>
          <w:sz w:val="22"/>
          <w:szCs w:val="22"/>
        </w:rPr>
        <w:t>RFP No.:</w:t>
      </w:r>
      <w:r w:rsidR="006005DD" w:rsidRPr="006005DD">
        <w:rPr>
          <w:b/>
        </w:rPr>
        <w:t xml:space="preserve"> </w:t>
      </w:r>
      <w:r w:rsidR="006005DD" w:rsidRPr="00E833D7">
        <w:rPr>
          <w:b/>
          <w:u w:val="single"/>
        </w:rPr>
        <w:t>RFP0618HRSUB</w:t>
      </w:r>
    </w:p>
    <w:p w:rsidR="006005DD" w:rsidRPr="006005DD" w:rsidRDefault="006005DD" w:rsidP="006005DD">
      <w:pPr>
        <w:widowControl w:val="0"/>
        <w:jc w:val="both"/>
        <w:outlineLvl w:val="0"/>
      </w:pPr>
    </w:p>
    <w:p w:rsidR="006B283D" w:rsidRPr="00E833D7" w:rsidRDefault="00ED3BC3" w:rsidP="00342DBA">
      <w:pPr>
        <w:widowControl w:val="0"/>
        <w:rPr>
          <w:rFonts w:ascii="Arial" w:hAnsi="Arial" w:cs="Arial"/>
          <w:b/>
          <w:sz w:val="22"/>
          <w:szCs w:val="22"/>
        </w:rPr>
      </w:pPr>
      <w:r w:rsidRPr="006005DD">
        <w:rPr>
          <w:rFonts w:ascii="Arial" w:hAnsi="Arial" w:cs="Arial"/>
          <w:b/>
          <w:sz w:val="22"/>
          <w:szCs w:val="22"/>
        </w:rPr>
        <w:t xml:space="preserve">Title: </w:t>
      </w:r>
      <w:r w:rsidR="006005DD" w:rsidRPr="00E833D7">
        <w:rPr>
          <w:rFonts w:ascii="Arial" w:hAnsi="Arial" w:cs="Arial"/>
          <w:b/>
          <w:sz w:val="22"/>
          <w:szCs w:val="22"/>
          <w:u w:val="single"/>
        </w:rPr>
        <w:t>Substitute Employment Management System</w:t>
      </w:r>
      <w:r w:rsidR="006005DD" w:rsidRPr="00E833D7">
        <w:rPr>
          <w:rFonts w:ascii="Arial" w:hAnsi="Arial" w:cs="Arial"/>
          <w:b/>
          <w:sz w:val="22"/>
          <w:szCs w:val="22"/>
        </w:rPr>
        <w:t xml:space="preserve"> </w:t>
      </w:r>
    </w:p>
    <w:p w:rsidR="006005DD" w:rsidRPr="00E833D7" w:rsidRDefault="006005DD" w:rsidP="00342DBA">
      <w:pPr>
        <w:widowControl w:val="0"/>
        <w:rPr>
          <w:rFonts w:ascii="Arial" w:hAnsi="Arial" w:cs="Arial"/>
          <w:b/>
          <w:sz w:val="22"/>
          <w:szCs w:val="22"/>
        </w:rPr>
      </w:pPr>
    </w:p>
    <w:p w:rsidR="00694EB7" w:rsidRPr="00E833D7" w:rsidRDefault="00694EB7" w:rsidP="00342DBA">
      <w:pPr>
        <w:widowControl w:val="0"/>
        <w:rPr>
          <w:rFonts w:ascii="Arial" w:hAnsi="Arial" w:cs="Arial"/>
          <w:b/>
          <w:sz w:val="22"/>
          <w:szCs w:val="22"/>
          <w:u w:val="single"/>
        </w:rPr>
      </w:pPr>
      <w:r w:rsidRPr="006005DD">
        <w:rPr>
          <w:rFonts w:ascii="Arial" w:hAnsi="Arial" w:cs="Arial"/>
          <w:b/>
          <w:sz w:val="22"/>
          <w:szCs w:val="22"/>
        </w:rPr>
        <w:t xml:space="preserve">Issue Date:  </w:t>
      </w:r>
      <w:r w:rsidR="006005DD" w:rsidRPr="00E833D7">
        <w:rPr>
          <w:rFonts w:ascii="Arial" w:hAnsi="Arial" w:cs="Arial"/>
          <w:b/>
          <w:sz w:val="22"/>
          <w:szCs w:val="22"/>
          <w:u w:val="single"/>
        </w:rPr>
        <w:t>June 1</w:t>
      </w:r>
      <w:r w:rsidR="00CC256B">
        <w:rPr>
          <w:rFonts w:ascii="Arial" w:hAnsi="Arial" w:cs="Arial"/>
          <w:b/>
          <w:sz w:val="22"/>
          <w:szCs w:val="22"/>
          <w:u w:val="single"/>
        </w:rPr>
        <w:t>9</w:t>
      </w:r>
      <w:r w:rsidR="006005DD" w:rsidRPr="00E833D7">
        <w:rPr>
          <w:rFonts w:ascii="Arial" w:hAnsi="Arial" w:cs="Arial"/>
          <w:b/>
          <w:sz w:val="22"/>
          <w:szCs w:val="22"/>
          <w:u w:val="single"/>
        </w:rPr>
        <w:t>, 2018</w:t>
      </w:r>
    </w:p>
    <w:p w:rsidR="0090482C" w:rsidRPr="00342DBA" w:rsidRDefault="0090482C" w:rsidP="00342DBA">
      <w:pPr>
        <w:widowControl w:val="0"/>
        <w:rPr>
          <w:rFonts w:ascii="Arial" w:hAnsi="Arial" w:cs="Arial"/>
          <w:sz w:val="22"/>
          <w:szCs w:val="22"/>
        </w:rPr>
      </w:pPr>
    </w:p>
    <w:p w:rsidR="006005DD" w:rsidRPr="006005DD" w:rsidRDefault="00694EB7" w:rsidP="006005DD">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w:t>
      </w:r>
      <w:r w:rsidR="00D1168A" w:rsidRPr="006005DD">
        <w:rPr>
          <w:rFonts w:ascii="Arial" w:hAnsi="Arial" w:cs="Arial"/>
          <w:sz w:val="22"/>
          <w:szCs w:val="22"/>
        </w:rPr>
        <w:t xml:space="preserve">provide </w:t>
      </w:r>
      <w:r w:rsidR="006005DD" w:rsidRPr="006005DD">
        <w:rPr>
          <w:rFonts w:ascii="Arial" w:hAnsi="Arial" w:cs="Arial"/>
          <w:sz w:val="22"/>
          <w:szCs w:val="22"/>
        </w:rPr>
        <w:t>implement, and support a substitute employee management system as described in this RFP.</w:t>
      </w:r>
    </w:p>
    <w:p w:rsidR="00D1168A" w:rsidRPr="00342DBA" w:rsidRDefault="00D1168A" w:rsidP="00342DBA">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6005DD" w:rsidRPr="006005DD">
        <w:rPr>
          <w:rFonts w:ascii="Arial" w:hAnsi="Arial" w:cs="Arial"/>
          <w:b/>
          <w:sz w:val="22"/>
          <w:szCs w:val="22"/>
          <w:u w:val="single"/>
        </w:rPr>
        <w:t>2</w:t>
      </w:r>
      <w:r w:rsidR="006005DD" w:rsidRPr="006005DD">
        <w:rPr>
          <w:b/>
          <w:u w:val="single"/>
        </w:rPr>
        <w:t>:00 P.M.,</w:t>
      </w:r>
      <w:r w:rsidR="001265E0" w:rsidRPr="006005DD">
        <w:rPr>
          <w:rFonts w:ascii="Arial" w:hAnsi="Arial" w:cs="Arial"/>
          <w:b/>
          <w:sz w:val="22"/>
          <w:szCs w:val="22"/>
          <w:u w:val="single"/>
        </w:rPr>
        <w:t xml:space="preserve"> </w:t>
      </w:r>
      <w:r w:rsidR="0090482C" w:rsidRPr="006005DD">
        <w:rPr>
          <w:rFonts w:ascii="Arial" w:hAnsi="Arial" w:cs="Arial"/>
          <w:b/>
          <w:sz w:val="22"/>
          <w:szCs w:val="22"/>
          <w:u w:val="single"/>
        </w:rPr>
        <w:t>CDT</w:t>
      </w:r>
      <w:r w:rsidR="006005DD" w:rsidRPr="006005DD">
        <w:rPr>
          <w:rFonts w:ascii="Arial" w:hAnsi="Arial" w:cs="Arial"/>
          <w:b/>
          <w:sz w:val="22"/>
          <w:szCs w:val="22"/>
          <w:u w:val="single"/>
        </w:rPr>
        <w:t>, ON JULY 16, 2018</w:t>
      </w:r>
      <w:r w:rsidR="006005DD" w:rsidRPr="006005DD">
        <w:rPr>
          <w:rFonts w:ascii="Arial" w:hAnsi="Arial" w:cs="Arial"/>
          <w:b/>
          <w:sz w:val="22"/>
          <w:szCs w:val="22"/>
        </w:rPr>
        <w:t>.</w:t>
      </w:r>
      <w:r w:rsidR="00D1168A" w:rsidRPr="006005DD">
        <w:rPr>
          <w:rFonts w:ascii="Arial" w:hAnsi="Arial" w:cs="Arial"/>
          <w:b/>
          <w:sz w:val="22"/>
          <w:szCs w:val="22"/>
        </w:rPr>
        <w:t xml:space="preserve">  Proposals submitted after that time and date will be rejected and returned.</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6005DD" w:rsidRDefault="000532FA" w:rsidP="00342DBA">
      <w:pPr>
        <w:widowControl w:val="0"/>
        <w:jc w:val="both"/>
        <w:rPr>
          <w:rFonts w:ascii="Arial" w:hAnsi="Arial" w:cs="Arial"/>
          <w:sz w:val="22"/>
          <w:szCs w:val="22"/>
        </w:rPr>
      </w:pPr>
      <w:r w:rsidRPr="006005DD">
        <w:rPr>
          <w:rFonts w:ascii="Arial" w:hAnsi="Arial" w:cs="Arial"/>
          <w:sz w:val="22"/>
          <w:szCs w:val="22"/>
        </w:rPr>
        <w:t>Coordinator</w:t>
      </w:r>
      <w:r w:rsidR="00DA0E9D" w:rsidRPr="006005DD">
        <w:rPr>
          <w:rFonts w:ascii="Arial" w:hAnsi="Arial" w:cs="Arial"/>
          <w:sz w:val="22"/>
          <w:szCs w:val="22"/>
        </w:rPr>
        <w:t xml:space="preserve"> of Purchasing</w:t>
      </w:r>
    </w:p>
    <w:p w:rsidR="00DA0E9D" w:rsidRPr="006005DD" w:rsidRDefault="00DA0E9D" w:rsidP="00342DBA">
      <w:pPr>
        <w:widowControl w:val="0"/>
        <w:jc w:val="both"/>
        <w:rPr>
          <w:rFonts w:ascii="Arial" w:hAnsi="Arial" w:cs="Arial"/>
          <w:sz w:val="22"/>
          <w:szCs w:val="22"/>
        </w:rPr>
      </w:pPr>
      <w:r w:rsidRPr="006005DD">
        <w:rPr>
          <w:rFonts w:ascii="Arial" w:hAnsi="Arial" w:cs="Arial"/>
          <w:sz w:val="22"/>
          <w:szCs w:val="22"/>
        </w:rPr>
        <w:t>Rockwood School District</w:t>
      </w:r>
    </w:p>
    <w:p w:rsidR="00DA0E9D" w:rsidRPr="006005DD" w:rsidRDefault="00DA0E9D" w:rsidP="00342DBA">
      <w:pPr>
        <w:widowControl w:val="0"/>
        <w:jc w:val="both"/>
        <w:rPr>
          <w:rFonts w:ascii="Arial" w:hAnsi="Arial" w:cs="Arial"/>
          <w:sz w:val="22"/>
          <w:szCs w:val="22"/>
        </w:rPr>
      </w:pPr>
      <w:r w:rsidRPr="006005DD">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6005DD">
        <w:rPr>
          <w:rFonts w:ascii="Arial" w:hAnsi="Arial" w:cs="Arial"/>
          <w:sz w:val="22"/>
          <w:szCs w:val="22"/>
        </w:rPr>
        <w:t xml:space="preserve">Eureka, </w:t>
      </w:r>
      <w:r w:rsidR="006005DD" w:rsidRPr="006005DD">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6005DD" w:rsidRDefault="00C02299" w:rsidP="00342DBA">
      <w:pPr>
        <w:widowControl w:val="0"/>
        <w:jc w:val="both"/>
        <w:rPr>
          <w:rFonts w:ascii="Arial" w:hAnsi="Arial" w:cs="Arial"/>
          <w:sz w:val="22"/>
          <w:szCs w:val="22"/>
        </w:rPr>
      </w:pPr>
      <w:r w:rsidRPr="006005DD">
        <w:rPr>
          <w:rFonts w:ascii="Arial" w:hAnsi="Arial" w:cs="Arial"/>
          <w:sz w:val="22"/>
          <w:szCs w:val="22"/>
        </w:rPr>
        <w:t>Brenda Kirchhoefe</w:t>
      </w:r>
      <w:r w:rsidR="000532FA" w:rsidRPr="006005DD">
        <w:rPr>
          <w:rFonts w:ascii="Arial" w:hAnsi="Arial" w:cs="Arial"/>
          <w:sz w:val="22"/>
          <w:szCs w:val="22"/>
        </w:rPr>
        <w:t>r</w:t>
      </w:r>
    </w:p>
    <w:p w:rsidR="00E46B16" w:rsidRPr="006005DD" w:rsidRDefault="000532FA" w:rsidP="00342DBA">
      <w:pPr>
        <w:widowControl w:val="0"/>
        <w:jc w:val="both"/>
        <w:rPr>
          <w:rFonts w:ascii="Arial" w:hAnsi="Arial" w:cs="Arial"/>
          <w:sz w:val="22"/>
          <w:szCs w:val="22"/>
        </w:rPr>
      </w:pPr>
      <w:r w:rsidRPr="006005DD">
        <w:rPr>
          <w:rFonts w:ascii="Arial" w:hAnsi="Arial" w:cs="Arial"/>
          <w:sz w:val="22"/>
          <w:szCs w:val="22"/>
        </w:rPr>
        <w:t>Coordinator</w:t>
      </w:r>
      <w:r w:rsidR="00E46B16" w:rsidRPr="006005DD">
        <w:rPr>
          <w:rFonts w:ascii="Arial" w:hAnsi="Arial" w:cs="Arial"/>
          <w:sz w:val="22"/>
          <w:szCs w:val="22"/>
        </w:rPr>
        <w:t xml:space="preserve"> of Purchasing</w:t>
      </w:r>
    </w:p>
    <w:p w:rsidR="00E46B16" w:rsidRPr="006005DD" w:rsidRDefault="00E46B16" w:rsidP="00342DBA">
      <w:pPr>
        <w:widowControl w:val="0"/>
        <w:jc w:val="both"/>
        <w:rPr>
          <w:rFonts w:ascii="Arial" w:hAnsi="Arial" w:cs="Arial"/>
          <w:sz w:val="22"/>
          <w:szCs w:val="22"/>
        </w:rPr>
      </w:pPr>
      <w:r w:rsidRPr="006005DD">
        <w:rPr>
          <w:rFonts w:ascii="Arial" w:hAnsi="Arial" w:cs="Arial"/>
          <w:sz w:val="22"/>
          <w:szCs w:val="22"/>
        </w:rPr>
        <w:t>Rockwood School District</w:t>
      </w:r>
    </w:p>
    <w:p w:rsidR="00E46B16" w:rsidRPr="006005DD" w:rsidRDefault="00E46B16" w:rsidP="00342DBA">
      <w:pPr>
        <w:widowControl w:val="0"/>
        <w:jc w:val="both"/>
        <w:rPr>
          <w:rFonts w:ascii="Arial" w:hAnsi="Arial" w:cs="Arial"/>
          <w:sz w:val="22"/>
          <w:szCs w:val="22"/>
        </w:rPr>
      </w:pPr>
      <w:r w:rsidRPr="006005DD">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6005DD">
        <w:rPr>
          <w:rFonts w:ascii="Arial" w:hAnsi="Arial" w:cs="Arial"/>
          <w:sz w:val="22"/>
          <w:szCs w:val="22"/>
        </w:rPr>
        <w:t xml:space="preserve">Eureka, </w:t>
      </w:r>
      <w:r w:rsidR="006005DD" w:rsidRPr="006005DD">
        <w:rPr>
          <w:rFonts w:ascii="Arial" w:hAnsi="Arial" w:cs="Arial"/>
          <w:sz w:val="22"/>
          <w:szCs w:val="22"/>
        </w:rPr>
        <w:t>Missouri 63025</w:t>
      </w:r>
    </w:p>
    <w:p w:rsidR="00E46B16" w:rsidRPr="00342DBA" w:rsidRDefault="00507914" w:rsidP="00342DBA">
      <w:pPr>
        <w:widowControl w:val="0"/>
        <w:jc w:val="both"/>
        <w:rPr>
          <w:rFonts w:ascii="Arial" w:hAnsi="Arial" w:cs="Arial"/>
          <w:sz w:val="22"/>
          <w:szCs w:val="22"/>
        </w:rPr>
      </w:pPr>
      <w:hyperlink r:id="rId12" w:history="1">
        <w:r w:rsidR="006566B3" w:rsidRPr="00342DBA">
          <w:rPr>
            <w:rStyle w:val="Hyperlink"/>
            <w:rFonts w:ascii="Arial" w:hAnsi="Arial" w:cs="Arial"/>
            <w:sz w:val="22"/>
            <w:szCs w:val="22"/>
          </w:rPr>
          <w:t>kirchhoeferbrenda@rsdmo.org</w:t>
        </w:r>
      </w:hyperlink>
    </w:p>
    <w:p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636.733.2045</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42DB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440" w:bottom="1152" w:left="1440" w:header="0" w:footer="720" w:gutter="0"/>
          <w:cols w:space="720"/>
          <w:docGrid w:linePitch="326"/>
        </w:sectPr>
      </w:pPr>
    </w:p>
    <w:p w:rsidR="008C6083" w:rsidRPr="006005DD" w:rsidRDefault="003D04EA" w:rsidP="00342DBA">
      <w:pPr>
        <w:jc w:val="center"/>
        <w:rPr>
          <w:rFonts w:ascii="Arial" w:hAnsi="Arial" w:cs="Arial"/>
          <w:b/>
          <w:u w:val="single"/>
        </w:rPr>
      </w:pPr>
      <w:r w:rsidRPr="006005DD">
        <w:rPr>
          <w:rFonts w:ascii="Arial" w:hAnsi="Arial" w:cs="Arial"/>
          <w:b/>
          <w:u w:val="single"/>
        </w:rPr>
        <w:lastRenderedPageBreak/>
        <w:t>Important Dates</w:t>
      </w:r>
    </w:p>
    <w:p w:rsidR="008C6083" w:rsidRPr="006005DD" w:rsidRDefault="008C6083" w:rsidP="00342DBA">
      <w:pPr>
        <w:jc w:val="center"/>
        <w:rPr>
          <w:rFonts w:ascii="Arial" w:hAnsi="Arial" w:cs="Arial"/>
          <w:b/>
          <w:sz w:val="22"/>
          <w:szCs w:val="22"/>
          <w:u w:val="single"/>
        </w:rPr>
      </w:pPr>
    </w:p>
    <w:p w:rsidR="006F5E91" w:rsidRPr="00CC256B" w:rsidRDefault="00461E3E" w:rsidP="00342DBA">
      <w:pPr>
        <w:widowControl w:val="0"/>
        <w:jc w:val="both"/>
        <w:rPr>
          <w:rFonts w:ascii="Arial" w:hAnsi="Arial" w:cs="Arial"/>
          <w:b/>
          <w:sz w:val="22"/>
          <w:szCs w:val="22"/>
        </w:rPr>
      </w:pPr>
      <w:r w:rsidRPr="006005DD">
        <w:rPr>
          <w:rFonts w:ascii="Arial" w:hAnsi="Arial" w:cs="Arial"/>
          <w:b/>
          <w:sz w:val="22"/>
          <w:szCs w:val="22"/>
        </w:rPr>
        <w:tab/>
      </w:r>
      <w:r w:rsidRPr="00CC256B">
        <w:rPr>
          <w:rFonts w:ascii="Arial" w:hAnsi="Arial" w:cs="Arial"/>
          <w:b/>
          <w:sz w:val="22"/>
          <w:szCs w:val="22"/>
        </w:rPr>
        <w:t>RFP Issue Date:</w:t>
      </w:r>
      <w:r w:rsidRPr="00CC256B">
        <w:rPr>
          <w:rFonts w:ascii="Arial" w:hAnsi="Arial" w:cs="Arial"/>
          <w:b/>
          <w:sz w:val="22"/>
          <w:szCs w:val="22"/>
        </w:rPr>
        <w:tab/>
      </w:r>
      <w:r w:rsidRPr="00CC256B">
        <w:rPr>
          <w:rFonts w:ascii="Arial" w:hAnsi="Arial" w:cs="Arial"/>
          <w:b/>
          <w:sz w:val="22"/>
          <w:szCs w:val="22"/>
        </w:rPr>
        <w:tab/>
      </w:r>
      <w:r w:rsidR="005A0ACE" w:rsidRPr="00CC256B">
        <w:rPr>
          <w:rFonts w:ascii="Arial" w:hAnsi="Arial" w:cs="Arial"/>
          <w:b/>
          <w:sz w:val="22"/>
          <w:szCs w:val="22"/>
        </w:rPr>
        <w:tab/>
      </w:r>
      <w:r w:rsidR="006005DD" w:rsidRPr="00CC256B">
        <w:rPr>
          <w:rFonts w:ascii="Arial" w:hAnsi="Arial" w:cs="Arial"/>
          <w:b/>
          <w:sz w:val="22"/>
          <w:szCs w:val="22"/>
        </w:rPr>
        <w:t>June 1</w:t>
      </w:r>
      <w:r w:rsidR="00CC256B" w:rsidRPr="00CC256B">
        <w:rPr>
          <w:rFonts w:ascii="Arial" w:hAnsi="Arial" w:cs="Arial"/>
          <w:b/>
          <w:sz w:val="22"/>
          <w:szCs w:val="22"/>
        </w:rPr>
        <w:t>9</w:t>
      </w:r>
      <w:r w:rsidR="006005DD" w:rsidRPr="00CC256B">
        <w:rPr>
          <w:rFonts w:ascii="Arial" w:hAnsi="Arial" w:cs="Arial"/>
          <w:b/>
          <w:sz w:val="22"/>
          <w:szCs w:val="22"/>
        </w:rPr>
        <w:t>, 2018</w:t>
      </w:r>
    </w:p>
    <w:p w:rsidR="005A4C15" w:rsidRPr="00CC256B" w:rsidRDefault="005A4C15" w:rsidP="00342DBA">
      <w:pPr>
        <w:widowControl w:val="0"/>
        <w:jc w:val="both"/>
        <w:rPr>
          <w:rFonts w:ascii="Arial" w:hAnsi="Arial" w:cs="Arial"/>
          <w:b/>
          <w:sz w:val="22"/>
          <w:szCs w:val="22"/>
        </w:rPr>
      </w:pPr>
    </w:p>
    <w:p w:rsidR="00461E3E" w:rsidRPr="00CC256B" w:rsidRDefault="00461E3E" w:rsidP="00342DBA">
      <w:pPr>
        <w:widowControl w:val="0"/>
        <w:jc w:val="both"/>
        <w:rPr>
          <w:rFonts w:ascii="Arial" w:hAnsi="Arial" w:cs="Arial"/>
          <w:b/>
          <w:sz w:val="22"/>
          <w:szCs w:val="22"/>
        </w:rPr>
      </w:pPr>
      <w:r w:rsidRPr="00CC256B">
        <w:rPr>
          <w:rFonts w:ascii="Arial" w:hAnsi="Arial" w:cs="Arial"/>
          <w:b/>
          <w:sz w:val="22"/>
          <w:szCs w:val="22"/>
        </w:rPr>
        <w:tab/>
        <w:t>Deadline for R</w:t>
      </w:r>
      <w:r w:rsidR="005A0ACE" w:rsidRPr="00CC256B">
        <w:rPr>
          <w:rFonts w:ascii="Arial" w:hAnsi="Arial" w:cs="Arial"/>
          <w:b/>
          <w:sz w:val="22"/>
          <w:szCs w:val="22"/>
        </w:rPr>
        <w:t>F</w:t>
      </w:r>
      <w:r w:rsidRPr="00CC256B">
        <w:rPr>
          <w:rFonts w:ascii="Arial" w:hAnsi="Arial" w:cs="Arial"/>
          <w:b/>
          <w:sz w:val="22"/>
          <w:szCs w:val="22"/>
        </w:rPr>
        <w:t xml:space="preserve">P Clarification </w:t>
      </w:r>
      <w:r w:rsidRPr="00CC256B">
        <w:rPr>
          <w:rFonts w:ascii="Arial" w:hAnsi="Arial" w:cs="Arial"/>
          <w:b/>
          <w:sz w:val="22"/>
          <w:szCs w:val="22"/>
        </w:rPr>
        <w:tab/>
      </w:r>
      <w:r w:rsidR="005A0ACE" w:rsidRPr="00CC256B">
        <w:rPr>
          <w:rFonts w:ascii="Arial" w:hAnsi="Arial" w:cs="Arial"/>
          <w:b/>
          <w:sz w:val="22"/>
          <w:szCs w:val="22"/>
        </w:rPr>
        <w:tab/>
      </w:r>
      <w:r w:rsidR="006005DD" w:rsidRPr="00CC256B">
        <w:rPr>
          <w:rFonts w:ascii="Arial" w:hAnsi="Arial" w:cs="Arial"/>
          <w:b/>
          <w:sz w:val="22"/>
          <w:szCs w:val="22"/>
        </w:rPr>
        <w:t>July 2, 2018</w:t>
      </w:r>
    </w:p>
    <w:p w:rsidR="005A4C15" w:rsidRPr="00CC256B" w:rsidRDefault="005A4C15" w:rsidP="00342DBA">
      <w:pPr>
        <w:widowControl w:val="0"/>
        <w:jc w:val="both"/>
        <w:rPr>
          <w:rFonts w:ascii="Arial" w:hAnsi="Arial" w:cs="Arial"/>
          <w:b/>
          <w:sz w:val="22"/>
          <w:szCs w:val="22"/>
        </w:rPr>
      </w:pPr>
    </w:p>
    <w:p w:rsidR="00461E3E" w:rsidRPr="00CC256B" w:rsidRDefault="00461E3E" w:rsidP="00342DBA">
      <w:pPr>
        <w:widowControl w:val="0"/>
        <w:ind w:right="-360"/>
        <w:jc w:val="both"/>
        <w:rPr>
          <w:rFonts w:ascii="Arial" w:hAnsi="Arial" w:cs="Arial"/>
          <w:b/>
          <w:sz w:val="22"/>
          <w:szCs w:val="22"/>
        </w:rPr>
      </w:pPr>
      <w:r w:rsidRPr="00CC256B">
        <w:rPr>
          <w:rFonts w:ascii="Arial" w:hAnsi="Arial" w:cs="Arial"/>
          <w:b/>
          <w:sz w:val="22"/>
          <w:szCs w:val="22"/>
        </w:rPr>
        <w:tab/>
        <w:t>Proposal Due Date</w:t>
      </w:r>
      <w:r w:rsidRPr="00CC256B">
        <w:rPr>
          <w:rFonts w:ascii="Arial" w:hAnsi="Arial" w:cs="Arial"/>
          <w:b/>
          <w:sz w:val="22"/>
          <w:szCs w:val="22"/>
        </w:rPr>
        <w:tab/>
      </w:r>
      <w:r w:rsidRPr="00CC256B">
        <w:rPr>
          <w:rFonts w:ascii="Arial" w:hAnsi="Arial" w:cs="Arial"/>
          <w:b/>
          <w:sz w:val="22"/>
          <w:szCs w:val="22"/>
        </w:rPr>
        <w:tab/>
      </w:r>
      <w:r w:rsidR="005A0ACE" w:rsidRPr="00CC256B">
        <w:rPr>
          <w:rFonts w:ascii="Arial" w:hAnsi="Arial" w:cs="Arial"/>
          <w:b/>
          <w:sz w:val="22"/>
          <w:szCs w:val="22"/>
        </w:rPr>
        <w:tab/>
      </w:r>
      <w:r w:rsidR="006005DD" w:rsidRPr="00CC256B">
        <w:rPr>
          <w:rFonts w:ascii="Arial" w:hAnsi="Arial" w:cs="Arial"/>
          <w:b/>
          <w:sz w:val="22"/>
          <w:szCs w:val="22"/>
        </w:rPr>
        <w:t>July 16, 2018</w:t>
      </w:r>
      <w:r w:rsidRPr="00CC256B">
        <w:rPr>
          <w:rFonts w:ascii="Arial" w:hAnsi="Arial" w:cs="Arial"/>
          <w:b/>
          <w:sz w:val="22"/>
          <w:szCs w:val="22"/>
        </w:rPr>
        <w:t xml:space="preserve"> at 2:00 PM C</w:t>
      </w:r>
      <w:r w:rsidR="006005DD" w:rsidRPr="00CC256B">
        <w:rPr>
          <w:rFonts w:ascii="Arial" w:hAnsi="Arial" w:cs="Arial"/>
          <w:b/>
          <w:sz w:val="22"/>
          <w:szCs w:val="22"/>
        </w:rPr>
        <w:t>D</w:t>
      </w:r>
      <w:r w:rsidRPr="00CC256B">
        <w:rPr>
          <w:rFonts w:ascii="Arial" w:hAnsi="Arial" w:cs="Arial"/>
          <w:b/>
          <w:sz w:val="22"/>
          <w:szCs w:val="22"/>
        </w:rPr>
        <w:t>T</w:t>
      </w:r>
    </w:p>
    <w:p w:rsidR="00D630F3" w:rsidRPr="00CC256B" w:rsidRDefault="00D630F3" w:rsidP="00342DBA">
      <w:pPr>
        <w:widowControl w:val="0"/>
        <w:ind w:right="-360"/>
        <w:jc w:val="both"/>
        <w:rPr>
          <w:rFonts w:ascii="Arial" w:hAnsi="Arial" w:cs="Arial"/>
          <w:b/>
          <w:sz w:val="22"/>
          <w:szCs w:val="22"/>
        </w:rPr>
      </w:pPr>
    </w:p>
    <w:p w:rsidR="00D630F3" w:rsidRPr="00CC256B" w:rsidRDefault="00D630F3" w:rsidP="00D630F3">
      <w:pPr>
        <w:widowControl w:val="0"/>
        <w:ind w:right="-360" w:firstLine="1296"/>
        <w:jc w:val="both"/>
        <w:rPr>
          <w:rFonts w:ascii="Arial" w:hAnsi="Arial" w:cs="Arial"/>
          <w:b/>
          <w:sz w:val="22"/>
          <w:szCs w:val="22"/>
        </w:rPr>
      </w:pPr>
      <w:r w:rsidRPr="00CC256B">
        <w:rPr>
          <w:rFonts w:ascii="Arial" w:hAnsi="Arial" w:cs="Arial"/>
          <w:b/>
          <w:sz w:val="22"/>
          <w:szCs w:val="22"/>
        </w:rPr>
        <w:t xml:space="preserve">Finalist </w:t>
      </w:r>
      <w:r w:rsidR="00F53729" w:rsidRPr="00CC256B">
        <w:rPr>
          <w:rFonts w:ascii="Arial" w:hAnsi="Arial" w:cs="Arial"/>
          <w:b/>
          <w:sz w:val="22"/>
          <w:szCs w:val="22"/>
        </w:rPr>
        <w:t>Interviews/</w:t>
      </w:r>
      <w:r w:rsidR="006A5FA7" w:rsidRPr="00CC256B">
        <w:rPr>
          <w:rFonts w:ascii="Arial" w:hAnsi="Arial" w:cs="Arial"/>
          <w:b/>
          <w:sz w:val="22"/>
          <w:szCs w:val="22"/>
        </w:rPr>
        <w:t>Presentations</w:t>
      </w:r>
      <w:r w:rsidRPr="00CC256B">
        <w:rPr>
          <w:rFonts w:ascii="Arial" w:hAnsi="Arial" w:cs="Arial"/>
          <w:b/>
          <w:sz w:val="22"/>
          <w:szCs w:val="22"/>
        </w:rPr>
        <w:tab/>
      </w:r>
      <w:r w:rsidRPr="00CC256B">
        <w:rPr>
          <w:rFonts w:ascii="Arial" w:hAnsi="Arial" w:cs="Arial"/>
          <w:b/>
          <w:sz w:val="22"/>
          <w:szCs w:val="22"/>
        </w:rPr>
        <w:tab/>
      </w:r>
      <w:r w:rsidR="009431B0" w:rsidRPr="00CC256B">
        <w:rPr>
          <w:rFonts w:ascii="Arial" w:hAnsi="Arial" w:cs="Arial"/>
          <w:b/>
          <w:sz w:val="22"/>
          <w:szCs w:val="22"/>
        </w:rPr>
        <w:t>August 6, 2018</w:t>
      </w:r>
    </w:p>
    <w:p w:rsidR="006005DD" w:rsidRPr="00CC256B" w:rsidRDefault="006005DD" w:rsidP="00342DBA">
      <w:pPr>
        <w:widowControl w:val="0"/>
        <w:ind w:right="-360"/>
        <w:jc w:val="both"/>
        <w:rPr>
          <w:rFonts w:ascii="Arial" w:hAnsi="Arial" w:cs="Arial"/>
          <w:b/>
          <w:sz w:val="22"/>
          <w:szCs w:val="22"/>
        </w:rPr>
      </w:pPr>
    </w:p>
    <w:p w:rsidR="005A0ACE" w:rsidRPr="00CC256B" w:rsidRDefault="005A0ACE" w:rsidP="00342DBA">
      <w:pPr>
        <w:widowControl w:val="0"/>
        <w:jc w:val="both"/>
        <w:rPr>
          <w:rFonts w:ascii="Arial" w:hAnsi="Arial" w:cs="Arial"/>
          <w:b/>
          <w:sz w:val="22"/>
          <w:szCs w:val="22"/>
        </w:rPr>
      </w:pPr>
      <w:r w:rsidRPr="00CC256B">
        <w:rPr>
          <w:rFonts w:ascii="Arial" w:hAnsi="Arial" w:cs="Arial"/>
          <w:b/>
          <w:sz w:val="22"/>
          <w:szCs w:val="22"/>
        </w:rPr>
        <w:tab/>
      </w:r>
      <w:r w:rsidR="006005DD" w:rsidRPr="00CC256B">
        <w:rPr>
          <w:rFonts w:ascii="Arial" w:hAnsi="Arial" w:cs="Arial"/>
          <w:b/>
          <w:sz w:val="22"/>
          <w:szCs w:val="22"/>
        </w:rPr>
        <w:t xml:space="preserve">Anticipated </w:t>
      </w:r>
      <w:r w:rsidRPr="00CC256B">
        <w:rPr>
          <w:rFonts w:ascii="Arial" w:hAnsi="Arial" w:cs="Arial"/>
          <w:b/>
          <w:sz w:val="22"/>
          <w:szCs w:val="22"/>
        </w:rPr>
        <w:t>BOE Approval Date</w:t>
      </w:r>
      <w:r w:rsidRPr="00CC256B">
        <w:rPr>
          <w:rFonts w:ascii="Arial" w:hAnsi="Arial" w:cs="Arial"/>
          <w:b/>
          <w:sz w:val="22"/>
          <w:szCs w:val="22"/>
        </w:rPr>
        <w:tab/>
      </w:r>
      <w:r w:rsidRPr="00CC256B">
        <w:rPr>
          <w:rFonts w:ascii="Arial" w:hAnsi="Arial" w:cs="Arial"/>
          <w:b/>
          <w:sz w:val="22"/>
          <w:szCs w:val="22"/>
        </w:rPr>
        <w:tab/>
      </w:r>
      <w:r w:rsidR="006005DD" w:rsidRPr="00CC256B">
        <w:rPr>
          <w:rFonts w:ascii="Arial" w:hAnsi="Arial" w:cs="Arial"/>
          <w:b/>
          <w:sz w:val="22"/>
          <w:szCs w:val="22"/>
        </w:rPr>
        <w:t>September 6, 2018</w:t>
      </w:r>
    </w:p>
    <w:p w:rsidR="006005DD" w:rsidRPr="00CC256B" w:rsidRDefault="006005DD" w:rsidP="00342DBA">
      <w:pPr>
        <w:widowControl w:val="0"/>
        <w:jc w:val="both"/>
        <w:rPr>
          <w:rFonts w:ascii="Arial" w:hAnsi="Arial" w:cs="Arial"/>
          <w:b/>
          <w:sz w:val="22"/>
          <w:szCs w:val="22"/>
        </w:rPr>
      </w:pPr>
    </w:p>
    <w:p w:rsidR="006005DD" w:rsidRPr="00CC256B" w:rsidRDefault="006005DD" w:rsidP="00342DBA">
      <w:pPr>
        <w:widowControl w:val="0"/>
        <w:jc w:val="both"/>
        <w:rPr>
          <w:rFonts w:ascii="Arial" w:hAnsi="Arial" w:cs="Arial"/>
          <w:b/>
          <w:sz w:val="22"/>
          <w:szCs w:val="22"/>
        </w:rPr>
      </w:pPr>
      <w:r w:rsidRPr="00CC256B">
        <w:rPr>
          <w:rFonts w:ascii="Arial" w:hAnsi="Arial" w:cs="Arial"/>
          <w:b/>
          <w:sz w:val="22"/>
          <w:szCs w:val="22"/>
        </w:rPr>
        <w:tab/>
        <w:t>Implementation Start Date</w:t>
      </w:r>
      <w:r w:rsidRPr="00CC256B">
        <w:rPr>
          <w:rFonts w:ascii="Arial" w:hAnsi="Arial" w:cs="Arial"/>
          <w:b/>
          <w:sz w:val="22"/>
          <w:szCs w:val="22"/>
        </w:rPr>
        <w:tab/>
      </w:r>
      <w:r w:rsidRPr="00CC256B">
        <w:rPr>
          <w:rFonts w:ascii="Arial" w:hAnsi="Arial" w:cs="Arial"/>
          <w:b/>
          <w:sz w:val="22"/>
          <w:szCs w:val="22"/>
        </w:rPr>
        <w:tab/>
        <w:t>September 7, 2018</w:t>
      </w:r>
    </w:p>
    <w:p w:rsidR="005A4C15" w:rsidRPr="00CC256B" w:rsidRDefault="005A4C15" w:rsidP="00342DBA">
      <w:pPr>
        <w:widowControl w:val="0"/>
        <w:jc w:val="both"/>
        <w:rPr>
          <w:rFonts w:ascii="Arial" w:hAnsi="Arial" w:cs="Arial"/>
          <w:b/>
          <w:sz w:val="22"/>
          <w:szCs w:val="22"/>
        </w:rPr>
      </w:pPr>
    </w:p>
    <w:p w:rsidR="00461E3E" w:rsidRPr="00342DBA" w:rsidRDefault="005A0ACE" w:rsidP="00342DBA">
      <w:pPr>
        <w:widowControl w:val="0"/>
        <w:jc w:val="both"/>
        <w:rPr>
          <w:rFonts w:ascii="Arial" w:hAnsi="Arial" w:cs="Arial"/>
          <w:b/>
          <w:sz w:val="22"/>
          <w:szCs w:val="22"/>
        </w:rPr>
      </w:pPr>
      <w:r w:rsidRPr="00CC256B">
        <w:rPr>
          <w:rFonts w:ascii="Arial" w:hAnsi="Arial" w:cs="Arial"/>
          <w:b/>
          <w:sz w:val="22"/>
          <w:szCs w:val="22"/>
        </w:rPr>
        <w:tab/>
        <w:t>Contract Commencement</w:t>
      </w:r>
      <w:r w:rsidR="006005DD" w:rsidRPr="00CC256B">
        <w:rPr>
          <w:rFonts w:ascii="Arial" w:hAnsi="Arial" w:cs="Arial"/>
          <w:b/>
          <w:sz w:val="22"/>
          <w:szCs w:val="22"/>
        </w:rPr>
        <w:t>/Go Live Date</w:t>
      </w:r>
      <w:r w:rsidR="006005DD" w:rsidRPr="00CC256B">
        <w:rPr>
          <w:rFonts w:ascii="Arial" w:hAnsi="Arial" w:cs="Arial"/>
          <w:b/>
          <w:sz w:val="22"/>
          <w:szCs w:val="22"/>
        </w:rPr>
        <w:tab/>
        <w:t>November 1, 2018</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4D4094" w:rsidRPr="00342DBA">
        <w:rPr>
          <w:rFonts w:ascii="Arial" w:hAnsi="Arial" w:cs="Arial"/>
          <w:sz w:val="22"/>
          <w:szCs w:val="22"/>
        </w:rPr>
        <w:t>3,000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9"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0B2390" w:rsidRPr="000B2390" w:rsidRDefault="00006C0E" w:rsidP="000B2390">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0B2390">
        <w:rPr>
          <w:rFonts w:ascii="Arial" w:hAnsi="Arial" w:cs="Arial"/>
          <w:sz w:val="22"/>
          <w:szCs w:val="22"/>
        </w:rPr>
        <w:t xml:space="preserve">providing a substitute employee management system. The </w:t>
      </w:r>
      <w:r w:rsidR="000B2390" w:rsidRPr="000B2390">
        <w:rPr>
          <w:rFonts w:ascii="Arial" w:hAnsi="Arial" w:cs="Arial"/>
          <w:sz w:val="22"/>
          <w:szCs w:val="22"/>
        </w:rPr>
        <w:t xml:space="preserve">District will utilize this system for approximately </w:t>
      </w:r>
      <w:r w:rsidR="000B2390" w:rsidRPr="00DE0E17">
        <w:rPr>
          <w:rFonts w:ascii="Arial" w:hAnsi="Arial" w:cs="Arial"/>
          <w:sz w:val="22"/>
          <w:szCs w:val="22"/>
        </w:rPr>
        <w:t>1600 c</w:t>
      </w:r>
      <w:r w:rsidR="000B2390" w:rsidRPr="000B2390">
        <w:rPr>
          <w:rFonts w:ascii="Arial" w:hAnsi="Arial" w:cs="Arial"/>
          <w:sz w:val="22"/>
          <w:szCs w:val="22"/>
        </w:rPr>
        <w:t xml:space="preserve">ertified staff that will require substitutes (9.5 </w:t>
      </w:r>
      <w:r w:rsidR="000B2390">
        <w:rPr>
          <w:rFonts w:ascii="Arial" w:hAnsi="Arial" w:cs="Arial"/>
          <w:sz w:val="22"/>
          <w:szCs w:val="22"/>
        </w:rPr>
        <w:t xml:space="preserve">months per </w:t>
      </w:r>
      <w:r w:rsidR="000B2390" w:rsidRPr="000B2390">
        <w:rPr>
          <w:rFonts w:ascii="Arial" w:hAnsi="Arial" w:cs="Arial"/>
          <w:sz w:val="22"/>
          <w:szCs w:val="22"/>
        </w:rPr>
        <w:t xml:space="preserve">year), and </w:t>
      </w:r>
      <w:r w:rsidR="000B2390" w:rsidRPr="00DE0E17">
        <w:rPr>
          <w:rFonts w:ascii="Arial" w:hAnsi="Arial" w:cs="Arial"/>
          <w:sz w:val="22"/>
          <w:szCs w:val="22"/>
        </w:rPr>
        <w:t>approximately 250 other</w:t>
      </w:r>
      <w:r w:rsidR="000B2390" w:rsidRPr="000B2390">
        <w:rPr>
          <w:rFonts w:ascii="Arial" w:hAnsi="Arial" w:cs="Arial"/>
          <w:sz w:val="22"/>
          <w:szCs w:val="22"/>
        </w:rPr>
        <w:t xml:space="preserve"> employees that will no</w:t>
      </w:r>
      <w:r w:rsidR="000B2390">
        <w:rPr>
          <w:rFonts w:ascii="Arial" w:hAnsi="Arial" w:cs="Arial"/>
          <w:sz w:val="22"/>
          <w:szCs w:val="22"/>
        </w:rPr>
        <w:t xml:space="preserve">t require substitutes (12 months per </w:t>
      </w:r>
      <w:r w:rsidR="000B2390" w:rsidRPr="000B2390">
        <w:rPr>
          <w:rFonts w:ascii="Arial" w:hAnsi="Arial" w:cs="Arial"/>
          <w:sz w:val="22"/>
          <w:szCs w:val="22"/>
        </w:rPr>
        <w:t xml:space="preserve">year). </w:t>
      </w:r>
      <w:r w:rsidR="000B2390">
        <w:rPr>
          <w:rFonts w:ascii="Arial" w:hAnsi="Arial" w:cs="Arial"/>
          <w:sz w:val="22"/>
          <w:szCs w:val="22"/>
        </w:rPr>
        <w:t>It is anticipated that the services would commence on or about November 1, 2018.</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E43312" w:rsidRPr="00E43312">
        <w:rPr>
          <w:b/>
          <w:u w:val="single"/>
        </w:rPr>
        <w:t>RFP0618HRSUB</w:t>
      </w:r>
      <w:r w:rsidR="00E43312" w:rsidRPr="00E43312">
        <w:rPr>
          <w:rFonts w:ascii="Arial" w:hAnsi="Arial" w:cs="Arial"/>
          <w:b/>
          <w:sz w:val="22"/>
          <w:szCs w:val="22"/>
          <w:u w:val="single"/>
        </w:rPr>
        <w:t>.</w:t>
      </w:r>
      <w:r w:rsidR="00F57A51" w:rsidRPr="00E43312">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E43312" w:rsidRDefault="00E43312" w:rsidP="006E733A">
      <w:pPr>
        <w:widowControl w:val="0"/>
        <w:ind w:left="720"/>
        <w:jc w:val="both"/>
        <w:rPr>
          <w:rFonts w:ascii="Arial" w:hAnsi="Arial" w:cs="Arial"/>
          <w:sz w:val="22"/>
          <w:szCs w:val="22"/>
        </w:rPr>
      </w:pPr>
      <w:r w:rsidRPr="00E43312">
        <w:rPr>
          <w:rFonts w:ascii="Arial" w:hAnsi="Arial" w:cs="Arial"/>
          <w:sz w:val="22"/>
          <w:szCs w:val="22"/>
        </w:rPr>
        <w:t xml:space="preserve">Coordinator of </w:t>
      </w:r>
      <w:r w:rsidR="009B71C0" w:rsidRPr="00E43312">
        <w:rPr>
          <w:rFonts w:ascii="Arial" w:hAnsi="Arial" w:cs="Arial"/>
          <w:sz w:val="22"/>
          <w:szCs w:val="22"/>
        </w:rPr>
        <w:t>Purchasing</w:t>
      </w:r>
    </w:p>
    <w:p w:rsidR="00E067C2" w:rsidRPr="00E43312" w:rsidRDefault="009B71C0" w:rsidP="006E733A">
      <w:pPr>
        <w:widowControl w:val="0"/>
        <w:ind w:left="720"/>
        <w:jc w:val="both"/>
        <w:rPr>
          <w:rFonts w:ascii="Arial" w:hAnsi="Arial" w:cs="Arial"/>
          <w:sz w:val="22"/>
          <w:szCs w:val="22"/>
        </w:rPr>
      </w:pPr>
      <w:r w:rsidRPr="00E43312">
        <w:rPr>
          <w:rFonts w:ascii="Arial" w:hAnsi="Arial" w:cs="Arial"/>
          <w:sz w:val="22"/>
          <w:szCs w:val="22"/>
        </w:rPr>
        <w:t>Rockwood School District</w:t>
      </w:r>
    </w:p>
    <w:p w:rsidR="00E067C2" w:rsidRPr="00E43312" w:rsidRDefault="00E43312" w:rsidP="006E733A">
      <w:pPr>
        <w:widowControl w:val="0"/>
        <w:ind w:left="720"/>
        <w:jc w:val="both"/>
        <w:rPr>
          <w:rFonts w:ascii="Arial" w:hAnsi="Arial" w:cs="Arial"/>
          <w:sz w:val="22"/>
          <w:szCs w:val="22"/>
        </w:rPr>
      </w:pPr>
      <w:r w:rsidRPr="00E43312">
        <w:rPr>
          <w:rFonts w:ascii="Arial" w:hAnsi="Arial" w:cs="Arial"/>
          <w:b/>
          <w:sz w:val="22"/>
          <w:szCs w:val="22"/>
          <w:u w:val="single"/>
        </w:rPr>
        <w:t xml:space="preserve">RFP0618HRSUB </w:t>
      </w:r>
    </w:p>
    <w:p w:rsidR="00E067C2" w:rsidRPr="00E43312" w:rsidRDefault="00E067C2" w:rsidP="006E733A">
      <w:pPr>
        <w:widowControl w:val="0"/>
        <w:ind w:left="720"/>
        <w:jc w:val="both"/>
        <w:rPr>
          <w:rFonts w:ascii="Arial" w:hAnsi="Arial" w:cs="Arial"/>
          <w:sz w:val="22"/>
          <w:szCs w:val="22"/>
        </w:rPr>
      </w:pPr>
      <w:r w:rsidRPr="00E43312">
        <w:rPr>
          <w:rFonts w:ascii="Arial" w:hAnsi="Arial" w:cs="Arial"/>
          <w:sz w:val="22"/>
          <w:szCs w:val="22"/>
        </w:rPr>
        <w:t>1</w:t>
      </w:r>
      <w:r w:rsidR="009B71C0" w:rsidRPr="00E43312">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E43312">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342DBA">
        <w:rPr>
          <w:rFonts w:ascii="Arial" w:hAnsi="Arial" w:cs="Arial"/>
          <w:b/>
          <w:sz w:val="22"/>
          <w:szCs w:val="22"/>
        </w:rPr>
        <w:t>SEALED PROPOSALS FOR FURNISHING THE SERVICES DESCRIBED HEREIN MUST BE RECEIVED BY</w:t>
      </w:r>
      <w:r w:rsidR="009B71C0" w:rsidRPr="00342DBA">
        <w:rPr>
          <w:rFonts w:ascii="Arial" w:hAnsi="Arial" w:cs="Arial"/>
          <w:b/>
          <w:sz w:val="22"/>
          <w:szCs w:val="22"/>
        </w:rPr>
        <w:t xml:space="preserve"> </w:t>
      </w:r>
      <w:r w:rsidR="00E43312" w:rsidRPr="00E43312">
        <w:rPr>
          <w:rFonts w:ascii="Arial" w:hAnsi="Arial" w:cs="Arial"/>
          <w:b/>
          <w:sz w:val="22"/>
          <w:szCs w:val="22"/>
          <w:u w:val="single"/>
        </w:rPr>
        <w:t>2:00 P.M.,</w:t>
      </w:r>
      <w:r w:rsidR="00E43312">
        <w:rPr>
          <w:rFonts w:ascii="Arial" w:hAnsi="Arial" w:cs="Arial"/>
          <w:b/>
          <w:sz w:val="22"/>
          <w:szCs w:val="22"/>
          <w:u w:val="single"/>
        </w:rPr>
        <w:t xml:space="preserve"> </w:t>
      </w:r>
      <w:r w:rsidR="00E43312" w:rsidRPr="00E43312">
        <w:rPr>
          <w:rFonts w:ascii="Arial" w:hAnsi="Arial" w:cs="Arial"/>
          <w:b/>
          <w:sz w:val="22"/>
          <w:szCs w:val="22"/>
          <w:u w:val="single"/>
        </w:rPr>
        <w:t>CDT</w:t>
      </w:r>
      <w:r w:rsidRPr="00E43312">
        <w:rPr>
          <w:rFonts w:ascii="Arial" w:hAnsi="Arial" w:cs="Arial"/>
          <w:b/>
          <w:sz w:val="22"/>
          <w:szCs w:val="22"/>
          <w:u w:val="single"/>
        </w:rPr>
        <w:t xml:space="preserve"> ON </w:t>
      </w:r>
      <w:r w:rsidR="00E43312" w:rsidRPr="00E43312">
        <w:rPr>
          <w:rFonts w:ascii="Arial" w:hAnsi="Arial" w:cs="Arial"/>
          <w:b/>
          <w:sz w:val="22"/>
          <w:szCs w:val="22"/>
          <w:u w:val="single"/>
        </w:rPr>
        <w:t>JULY 16, 2018</w:t>
      </w:r>
      <w:r w:rsidRPr="00E43312">
        <w:rPr>
          <w:rFonts w:ascii="Arial" w:hAnsi="Arial" w:cs="Arial"/>
          <w:b/>
          <w:sz w:val="22"/>
          <w:szCs w:val="22"/>
        </w:rPr>
        <w:t>.</w:t>
      </w:r>
      <w:r w:rsidRPr="00342DBA">
        <w:rPr>
          <w:rFonts w:ascii="Arial" w:hAnsi="Arial" w:cs="Arial"/>
          <w:b/>
          <w:sz w:val="22"/>
          <w:szCs w:val="22"/>
        </w:rPr>
        <w:t xml:space="preserve"> Proposals submitted after that time and date will be rejected and returned.</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r is incorporated, include the S</w:t>
      </w:r>
      <w:r w:rsidRPr="00342DBA">
        <w:rPr>
          <w:rFonts w:ascii="Arial" w:hAnsi="Arial" w:cs="Arial"/>
          <w:sz w:val="22"/>
          <w:szCs w:val="22"/>
        </w:rPr>
        <w:t>tate</w:t>
      </w:r>
      <w:r w:rsidR="002D256C" w:rsidRPr="00342DBA">
        <w:rPr>
          <w:rFonts w:ascii="Arial" w:hAnsi="Arial" w:cs="Arial"/>
          <w:sz w:val="22"/>
          <w:szCs w:val="22"/>
        </w:rPr>
        <w:t>,</w:t>
      </w:r>
      <w:r w:rsidRPr="00342DBA">
        <w:rPr>
          <w:rFonts w:ascii="Arial" w:hAnsi="Arial" w:cs="Arial"/>
          <w:sz w:val="22"/>
          <w:szCs w:val="22"/>
        </w:rPr>
        <w:t xml:space="preserv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F575BF" w:rsidRDefault="00D773A2" w:rsidP="006243AE">
      <w:pPr>
        <w:pStyle w:val="ListParagraph"/>
        <w:widowControl w:val="0"/>
        <w:numPr>
          <w:ilvl w:val="0"/>
          <w:numId w:val="22"/>
        </w:numPr>
        <w:spacing w:after="0" w:line="240" w:lineRule="auto"/>
        <w:ind w:left="360"/>
        <w:jc w:val="both"/>
        <w:rPr>
          <w:rFonts w:ascii="Arial" w:hAnsi="Arial" w:cs="Arial"/>
          <w:b/>
        </w:rPr>
      </w:pPr>
      <w:r w:rsidRPr="00F575BF">
        <w:rPr>
          <w:rFonts w:ascii="Arial" w:hAnsi="Arial" w:cs="Arial"/>
          <w:b/>
          <w:u w:val="single"/>
        </w:rPr>
        <w:t xml:space="preserve">PRE-PROPOSAL </w:t>
      </w:r>
      <w:r w:rsidR="00E46B16" w:rsidRPr="00F575BF">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996026" w:rsidRPr="006243AE" w:rsidRDefault="00E43312" w:rsidP="006243AE">
      <w:pPr>
        <w:widowControl w:val="0"/>
        <w:ind w:left="360"/>
        <w:jc w:val="both"/>
        <w:rPr>
          <w:rFonts w:ascii="Arial" w:hAnsi="Arial" w:cs="Arial"/>
          <w:sz w:val="22"/>
          <w:szCs w:val="22"/>
        </w:rPr>
      </w:pPr>
      <w:r w:rsidRPr="00E833D7">
        <w:rPr>
          <w:rFonts w:ascii="Arial" w:hAnsi="Arial" w:cs="Arial"/>
          <w:sz w:val="22"/>
          <w:szCs w:val="22"/>
        </w:rPr>
        <w:t>A pre-bid meeting is not currently scheduled</w:t>
      </w:r>
      <w:r w:rsidR="00F575BF" w:rsidRPr="00E833D7">
        <w:rPr>
          <w:rFonts w:ascii="Arial" w:hAnsi="Arial" w:cs="Arial"/>
          <w:sz w:val="22"/>
          <w:szCs w:val="22"/>
        </w:rPr>
        <w:t>.</w:t>
      </w:r>
      <w:r w:rsidRPr="00E833D7">
        <w:rPr>
          <w:rFonts w:ascii="Arial" w:hAnsi="Arial" w:cs="Arial"/>
          <w:sz w:val="22"/>
          <w:szCs w:val="22"/>
        </w:rPr>
        <w:t xml:space="preserve"> </w:t>
      </w:r>
      <w:r w:rsidR="00E46B16" w:rsidRPr="00E833D7">
        <w:rPr>
          <w:rFonts w:ascii="Arial" w:hAnsi="Arial" w:cs="Arial"/>
          <w:sz w:val="22"/>
          <w:szCs w:val="22"/>
        </w:rPr>
        <w:t xml:space="preserve">Potential bidders requiring clarification of proposal requirements shall contact the District’s </w:t>
      </w:r>
      <w:r w:rsidR="00B71BEC" w:rsidRPr="00E833D7">
        <w:rPr>
          <w:rFonts w:ascii="Arial" w:hAnsi="Arial" w:cs="Arial"/>
          <w:sz w:val="22"/>
          <w:szCs w:val="22"/>
        </w:rPr>
        <w:t>Coordinator</w:t>
      </w:r>
      <w:r w:rsidR="00E46B16" w:rsidRPr="00E833D7">
        <w:rPr>
          <w:rFonts w:ascii="Arial" w:hAnsi="Arial" w:cs="Arial"/>
          <w:sz w:val="22"/>
          <w:szCs w:val="22"/>
        </w:rPr>
        <w:t xml:space="preserve"> of Purchasing by 4:00 PM C</w:t>
      </w:r>
      <w:r w:rsidR="00F575BF" w:rsidRPr="00E833D7">
        <w:rPr>
          <w:rFonts w:ascii="Arial" w:hAnsi="Arial" w:cs="Arial"/>
          <w:sz w:val="22"/>
          <w:szCs w:val="22"/>
        </w:rPr>
        <w:t>D</w:t>
      </w:r>
      <w:r w:rsidR="00E46B16" w:rsidRPr="00E833D7">
        <w:rPr>
          <w:rFonts w:ascii="Arial" w:hAnsi="Arial" w:cs="Arial"/>
          <w:sz w:val="22"/>
          <w:szCs w:val="22"/>
        </w:rPr>
        <w:t xml:space="preserve">T on </w:t>
      </w:r>
      <w:r w:rsidR="00F575BF" w:rsidRPr="00E833D7">
        <w:rPr>
          <w:rFonts w:ascii="Arial" w:hAnsi="Arial" w:cs="Arial"/>
          <w:sz w:val="22"/>
          <w:szCs w:val="22"/>
        </w:rPr>
        <w:t>July 2</w:t>
      </w:r>
      <w:r w:rsidR="00B71BEC" w:rsidRPr="00E833D7">
        <w:rPr>
          <w:rFonts w:ascii="Arial" w:hAnsi="Arial" w:cs="Arial"/>
          <w:sz w:val="22"/>
          <w:szCs w:val="22"/>
        </w:rPr>
        <w:t>, 2018</w:t>
      </w:r>
      <w:r w:rsidR="00F575BF" w:rsidRPr="00E833D7">
        <w:rPr>
          <w:rFonts w:ascii="Arial" w:hAnsi="Arial" w:cs="Arial"/>
          <w:sz w:val="22"/>
          <w:szCs w:val="22"/>
        </w:rPr>
        <w:t>.</w:t>
      </w:r>
      <w:r w:rsidR="00E46B16" w:rsidRPr="00E833D7">
        <w:rPr>
          <w:rFonts w:ascii="Arial" w:hAnsi="Arial" w:cs="Arial"/>
          <w:sz w:val="22"/>
          <w:szCs w:val="22"/>
        </w:rPr>
        <w:t xml:space="preserve"> </w:t>
      </w:r>
      <w:r w:rsidR="00F575BF" w:rsidRPr="00E833D7">
        <w:rPr>
          <w:rFonts w:ascii="Arial" w:hAnsi="Arial" w:cs="Arial"/>
          <w:sz w:val="22"/>
          <w:szCs w:val="22"/>
        </w:rPr>
        <w:t>All District responses to bidder’s questions will be</w:t>
      </w:r>
      <w:r w:rsidR="00E46B16" w:rsidRPr="00E833D7">
        <w:rPr>
          <w:rFonts w:ascii="Arial" w:hAnsi="Arial" w:cs="Arial"/>
          <w:sz w:val="22"/>
          <w:szCs w:val="22"/>
        </w:rPr>
        <w:t xml:space="preserve"> posted via </w:t>
      </w:r>
      <w:r w:rsidR="00B71BEC" w:rsidRPr="00E833D7">
        <w:rPr>
          <w:rFonts w:ascii="Arial" w:hAnsi="Arial" w:cs="Arial"/>
          <w:sz w:val="22"/>
          <w:szCs w:val="22"/>
        </w:rPr>
        <w:t>the District’s RFP 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 xml:space="preserve">(s) is </w:t>
      </w:r>
      <w:r w:rsidRPr="00B71BEC">
        <w:rPr>
          <w:rFonts w:ascii="Arial" w:hAnsi="Arial" w:cs="Arial"/>
          <w:sz w:val="22"/>
          <w:szCs w:val="22"/>
        </w:rPr>
        <w:lastRenderedPageBreak/>
        <w:t>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no later than</w:t>
      </w:r>
      <w:r w:rsidR="00F575BF">
        <w:rPr>
          <w:rFonts w:ascii="Arial" w:hAnsi="Arial" w:cs="Arial"/>
          <w:sz w:val="22"/>
          <w:szCs w:val="22"/>
        </w:rPr>
        <w:t xml:space="preserve"> September 6, 2018.</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F575BF" w:rsidRPr="00507914">
        <w:rPr>
          <w:rFonts w:ascii="Arial" w:hAnsi="Arial" w:cs="Arial"/>
          <w:sz w:val="22"/>
          <w:szCs w:val="22"/>
        </w:rPr>
        <w:t>November 1, 2018</w:t>
      </w:r>
      <w:r w:rsidR="00CC256B" w:rsidRPr="00507914">
        <w:rPr>
          <w:rFonts w:ascii="Arial" w:hAnsi="Arial" w:cs="Arial"/>
          <w:sz w:val="22"/>
          <w:szCs w:val="22"/>
        </w:rPr>
        <w:t>,</w:t>
      </w:r>
      <w:r w:rsidR="001073DC" w:rsidRPr="00507914">
        <w:rPr>
          <w:rFonts w:ascii="Arial" w:hAnsi="Arial" w:cs="Arial"/>
          <w:sz w:val="22"/>
          <w:szCs w:val="22"/>
        </w:rPr>
        <w:t xml:space="preserve"> </w:t>
      </w:r>
      <w:r w:rsidR="00507914" w:rsidRPr="00507914">
        <w:rPr>
          <w:rFonts w:ascii="Arial" w:hAnsi="Arial" w:cs="Arial"/>
          <w:sz w:val="22"/>
          <w:szCs w:val="22"/>
        </w:rPr>
        <w:t xml:space="preserve">and continue </w:t>
      </w:r>
      <w:r w:rsidR="00CC256B" w:rsidRPr="00507914">
        <w:rPr>
          <w:rFonts w:ascii="Arial" w:hAnsi="Arial" w:cs="Arial"/>
          <w:sz w:val="22"/>
          <w:szCs w:val="22"/>
        </w:rPr>
        <w:t xml:space="preserve">for a term of </w:t>
      </w:r>
      <w:r w:rsidR="00507914" w:rsidRPr="00507914">
        <w:rPr>
          <w:rFonts w:ascii="Arial" w:hAnsi="Arial" w:cs="Arial"/>
          <w:sz w:val="22"/>
          <w:szCs w:val="22"/>
        </w:rPr>
        <w:t xml:space="preserve">(3) </w:t>
      </w:r>
      <w:r w:rsidR="00CC256B" w:rsidRPr="00507914">
        <w:rPr>
          <w:rFonts w:ascii="Arial" w:hAnsi="Arial" w:cs="Arial"/>
          <w:sz w:val="22"/>
          <w:szCs w:val="22"/>
        </w:rPr>
        <w:t xml:space="preserve">three years with </w:t>
      </w:r>
      <w:r w:rsidR="00507914" w:rsidRPr="00507914">
        <w:rPr>
          <w:rFonts w:ascii="Arial" w:hAnsi="Arial" w:cs="Arial"/>
          <w:sz w:val="22"/>
          <w:szCs w:val="22"/>
        </w:rPr>
        <w:t>an</w:t>
      </w:r>
      <w:r w:rsidR="00CC256B" w:rsidRPr="00507914">
        <w:rPr>
          <w:rFonts w:ascii="Arial" w:hAnsi="Arial" w:cs="Arial"/>
          <w:sz w:val="22"/>
          <w:szCs w:val="22"/>
        </w:rPr>
        <w:t xml:space="preserve"> option to extend the </w:t>
      </w:r>
      <w:r w:rsidR="00CC256B" w:rsidRPr="00507914">
        <w:rPr>
          <w:rFonts w:ascii="Arial" w:hAnsi="Arial" w:cs="Arial"/>
          <w:sz w:val="22"/>
          <w:szCs w:val="22"/>
        </w:rPr>
        <w:lastRenderedPageBreak/>
        <w:t xml:space="preserve">agreement for </w:t>
      </w:r>
      <w:r w:rsidR="00507914" w:rsidRPr="00507914">
        <w:rPr>
          <w:rFonts w:ascii="Arial" w:hAnsi="Arial" w:cs="Arial"/>
          <w:sz w:val="22"/>
          <w:szCs w:val="22"/>
        </w:rPr>
        <w:t xml:space="preserve">(2) </w:t>
      </w:r>
      <w:r w:rsidR="00CC256B" w:rsidRPr="00507914">
        <w:rPr>
          <w:rFonts w:ascii="Arial" w:hAnsi="Arial" w:cs="Arial"/>
          <w:sz w:val="22"/>
          <w:szCs w:val="22"/>
        </w:rPr>
        <w:t>two additional twelve month terms.</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CA7FAE">
      <w:pPr>
        <w:tabs>
          <w:tab w:val="left" w:pos="3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CA7FAE">
      <w:pPr>
        <w:tabs>
          <w:tab w:val="left" w:pos="45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0F181E" w:rsidRPr="00342DBA" w:rsidRDefault="000F181E" w:rsidP="00342DBA">
      <w:pPr>
        <w:widowControl w:val="0"/>
        <w:ind w:left="720"/>
        <w:jc w:val="center"/>
        <w:rPr>
          <w:rFonts w:ascii="Arial" w:hAnsi="Arial" w:cs="Arial"/>
          <w:sz w:val="22"/>
          <w:szCs w:val="22"/>
        </w:rPr>
      </w:pPr>
    </w:p>
    <w:p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4F08D3">
        <w:rPr>
          <w:rFonts w:ascii="Arial" w:hAnsi="Arial" w:cs="Arial"/>
          <w:b/>
        </w:rPr>
        <w:lastRenderedPageBreak/>
        <w:t xml:space="preserve">II. </w:t>
      </w:r>
      <w:r w:rsidR="004F08D3" w:rsidRPr="004F08D3">
        <w:rPr>
          <w:rFonts w:ascii="Arial" w:hAnsi="Arial" w:cs="Arial"/>
          <w:b/>
        </w:rPr>
        <w:t xml:space="preserve">DESCRIPTION AND COST OF PRODUCTS AND SERVICES </w:t>
      </w:r>
    </w:p>
    <w:p w:rsidR="00B730EB" w:rsidRPr="00342DBA" w:rsidRDefault="00B730EB" w:rsidP="00342DBA">
      <w:pPr>
        <w:widowControl w:val="0"/>
        <w:jc w:val="both"/>
        <w:rPr>
          <w:rFonts w:ascii="Arial" w:hAnsi="Arial" w:cs="Arial"/>
          <w:sz w:val="22"/>
          <w:szCs w:val="22"/>
          <w:highlight w:val="yellow"/>
        </w:rPr>
      </w:pPr>
    </w:p>
    <w:p w:rsidR="000419C1" w:rsidRPr="00342DBA" w:rsidRDefault="000419C1" w:rsidP="00342DBA">
      <w:pPr>
        <w:widowControl w:val="0"/>
        <w:jc w:val="both"/>
        <w:rPr>
          <w:rFonts w:ascii="Arial" w:hAnsi="Arial" w:cs="Arial"/>
          <w:sz w:val="22"/>
          <w:szCs w:val="22"/>
        </w:rPr>
      </w:pPr>
    </w:p>
    <w:p w:rsidR="004F08D3" w:rsidRPr="004F08D3" w:rsidRDefault="004F08D3" w:rsidP="004F08D3">
      <w:pPr>
        <w:widowControl w:val="0"/>
        <w:jc w:val="both"/>
        <w:rPr>
          <w:rFonts w:ascii="Arial" w:hAnsi="Arial" w:cs="Arial"/>
          <w:b/>
          <w:sz w:val="22"/>
          <w:szCs w:val="22"/>
        </w:rPr>
      </w:pPr>
      <w:r w:rsidRPr="004F08D3">
        <w:rPr>
          <w:rFonts w:ascii="Arial" w:hAnsi="Arial" w:cs="Arial"/>
          <w:sz w:val="22"/>
          <w:szCs w:val="22"/>
        </w:rPr>
        <w:t xml:space="preserve">Through this RFP, the District is seeking to obtain proposals from qualified and experienced persons, organizations, companies or firms to provide the products and services described below.  The District intends to contract with the successful Proposer to provide the product and services consistent with this RFP.  </w:t>
      </w:r>
      <w:r w:rsidRPr="004F08D3">
        <w:rPr>
          <w:rFonts w:ascii="Arial" w:hAnsi="Arial" w:cs="Arial"/>
          <w:b/>
          <w:sz w:val="22"/>
          <w:szCs w:val="22"/>
        </w:rPr>
        <w:t xml:space="preserve">Proposer shall complete the cost table included at the end of this section and return as part of their proposal.  </w:t>
      </w:r>
    </w:p>
    <w:p w:rsidR="004F08D3" w:rsidRPr="004F08D3" w:rsidRDefault="004F08D3" w:rsidP="004F08D3">
      <w:pPr>
        <w:widowControl w:val="0"/>
        <w:jc w:val="both"/>
        <w:rPr>
          <w:rFonts w:ascii="Arial" w:hAnsi="Arial" w:cs="Arial"/>
          <w:sz w:val="22"/>
          <w:szCs w:val="22"/>
        </w:rPr>
      </w:pPr>
      <w:r w:rsidRPr="004F08D3">
        <w:rPr>
          <w:rFonts w:ascii="Arial" w:hAnsi="Arial" w:cs="Arial"/>
          <w:sz w:val="22"/>
          <w:szCs w:val="22"/>
        </w:rPr>
        <w:tab/>
      </w:r>
    </w:p>
    <w:p w:rsidR="004F08D3" w:rsidRPr="004F08D3" w:rsidRDefault="004F08D3" w:rsidP="004F08D3">
      <w:pPr>
        <w:widowControl w:val="0"/>
        <w:jc w:val="both"/>
        <w:rPr>
          <w:rFonts w:ascii="Arial" w:hAnsi="Arial" w:cs="Arial"/>
          <w:sz w:val="22"/>
          <w:szCs w:val="22"/>
        </w:rPr>
      </w:pPr>
      <w:r w:rsidRPr="004F08D3">
        <w:rPr>
          <w:rFonts w:ascii="Arial" w:hAnsi="Arial" w:cs="Arial"/>
          <w:sz w:val="22"/>
          <w:szCs w:val="22"/>
        </w:rPr>
        <w:t>PRODUCT:</w:t>
      </w:r>
      <w:r w:rsidRPr="004F08D3">
        <w:rPr>
          <w:rFonts w:ascii="Arial" w:hAnsi="Arial" w:cs="Arial"/>
          <w:sz w:val="22"/>
          <w:szCs w:val="22"/>
        </w:rPr>
        <w:tab/>
      </w:r>
    </w:p>
    <w:p w:rsidR="004F08D3" w:rsidRPr="004F08D3" w:rsidRDefault="004F08D3" w:rsidP="004F08D3">
      <w:pPr>
        <w:widowControl w:val="0"/>
        <w:jc w:val="both"/>
        <w:rPr>
          <w:rFonts w:ascii="Arial" w:hAnsi="Arial" w:cs="Arial"/>
          <w:sz w:val="22"/>
          <w:szCs w:val="22"/>
        </w:rPr>
      </w:pPr>
    </w:p>
    <w:p w:rsidR="004F08D3" w:rsidRPr="004F08D3" w:rsidRDefault="004F08D3" w:rsidP="004F08D3">
      <w:pPr>
        <w:widowControl w:val="0"/>
        <w:ind w:firstLine="720"/>
        <w:jc w:val="both"/>
        <w:rPr>
          <w:rFonts w:ascii="Arial" w:hAnsi="Arial" w:cs="Arial"/>
          <w:sz w:val="22"/>
          <w:szCs w:val="22"/>
          <w:u w:val="single"/>
        </w:rPr>
      </w:pPr>
      <w:r w:rsidRPr="004F08D3">
        <w:rPr>
          <w:rFonts w:ascii="Arial" w:hAnsi="Arial" w:cs="Arial"/>
          <w:sz w:val="22"/>
          <w:szCs w:val="22"/>
          <w:u w:val="single"/>
        </w:rPr>
        <w:t>General</w:t>
      </w:r>
    </w:p>
    <w:p w:rsidR="004F08D3" w:rsidRPr="004F08D3" w:rsidRDefault="004F08D3" w:rsidP="004F08D3">
      <w:pPr>
        <w:widowControl w:val="0"/>
        <w:jc w:val="both"/>
        <w:rPr>
          <w:rFonts w:ascii="Arial" w:hAnsi="Arial" w:cs="Arial"/>
          <w:sz w:val="22"/>
          <w:szCs w:val="22"/>
        </w:rPr>
      </w:pP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Proposer must provide a hosted server.</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Industry standard hardware and software (describe technology platform including OS/DBMS and scalability for future growth needs)</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 xml:space="preserve">Ability to interface/transfer data with RSD’s current Finance/HR system, Sungard BusinessPLUS.  If the product interfaces with BusinessPLUS, please describe the process. </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Please indicate if your product is SIF-certified and if so, at what level.</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List browser requirements including preferred and/or supported browsers</w:t>
      </w:r>
    </w:p>
    <w:p w:rsidR="004F08D3" w:rsidRPr="004F08D3" w:rsidRDefault="004F08D3" w:rsidP="004F08D3">
      <w:pPr>
        <w:widowControl w:val="0"/>
        <w:jc w:val="both"/>
        <w:rPr>
          <w:rFonts w:ascii="Arial" w:hAnsi="Arial" w:cs="Arial"/>
          <w:sz w:val="22"/>
          <w:szCs w:val="22"/>
        </w:rPr>
      </w:pPr>
    </w:p>
    <w:p w:rsidR="004F08D3" w:rsidRPr="004F08D3" w:rsidRDefault="004F08D3" w:rsidP="004F08D3">
      <w:pPr>
        <w:widowControl w:val="0"/>
        <w:ind w:firstLine="720"/>
        <w:jc w:val="both"/>
        <w:rPr>
          <w:rFonts w:ascii="Arial" w:hAnsi="Arial" w:cs="Arial"/>
          <w:sz w:val="22"/>
          <w:szCs w:val="22"/>
          <w:u w:val="single"/>
        </w:rPr>
      </w:pPr>
      <w:r w:rsidRPr="004F08D3">
        <w:rPr>
          <w:rFonts w:ascii="Arial" w:hAnsi="Arial" w:cs="Arial"/>
          <w:sz w:val="22"/>
          <w:szCs w:val="22"/>
          <w:u w:val="single"/>
        </w:rPr>
        <w:t>Functional Requirements shall include;</w:t>
      </w:r>
    </w:p>
    <w:p w:rsidR="004F08D3" w:rsidRPr="004F08D3" w:rsidRDefault="004F08D3" w:rsidP="004F08D3">
      <w:pPr>
        <w:widowControl w:val="0"/>
        <w:jc w:val="both"/>
        <w:rPr>
          <w:rFonts w:ascii="Arial" w:hAnsi="Arial" w:cs="Arial"/>
          <w:sz w:val="22"/>
          <w:szCs w:val="22"/>
          <w:u w:val="single"/>
        </w:rPr>
      </w:pP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Telephone and web access capabilities (please indicate telephone line increments available)</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At least four incoming and outgoing lines for the phone system.</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Ability to differentiate pay rates based on the job</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Ability to establish rules for long-term pay rates based on consecutive or cumulative days worked</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Leave control with accruals and ability to control absence limits</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Allows for temporary Do Not Disturb and Unavailable status for substitutes</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Offers sub jobs specifically matched to their position and site preferences, as well as building preference and exclusion lists</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Ability to track sub certifications, including corresponding expiration dates</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Ability to attach budget or account codes to sub assignments worked</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Ability for site administrators to monitor absences and sub assignments</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Ability for site administrators to create vacancies</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 xml:space="preserve">Ability for site administrators to access site-specific reports, including preference and exclusion lists </w:t>
      </w:r>
    </w:p>
    <w:p w:rsidR="004F08D3" w:rsidRPr="004F08D3" w:rsidRDefault="004F08D3" w:rsidP="004F08D3">
      <w:pPr>
        <w:widowControl w:val="0"/>
        <w:numPr>
          <w:ilvl w:val="0"/>
          <w:numId w:val="7"/>
        </w:numPr>
        <w:jc w:val="both"/>
        <w:rPr>
          <w:rFonts w:ascii="Arial" w:hAnsi="Arial" w:cs="Arial"/>
          <w:sz w:val="22"/>
          <w:szCs w:val="22"/>
        </w:rPr>
      </w:pPr>
      <w:r w:rsidRPr="004F08D3">
        <w:rPr>
          <w:rFonts w:ascii="Arial" w:hAnsi="Arial" w:cs="Arial"/>
          <w:sz w:val="22"/>
          <w:szCs w:val="22"/>
        </w:rPr>
        <w:t>Report writing capabilities, including queries, available standard reports and the ability to create custom reports.</w:t>
      </w:r>
    </w:p>
    <w:p w:rsidR="004F08D3" w:rsidRDefault="004F08D3" w:rsidP="004F08D3">
      <w:pPr>
        <w:widowControl w:val="0"/>
        <w:jc w:val="both"/>
        <w:rPr>
          <w:rFonts w:ascii="Arial" w:hAnsi="Arial" w:cs="Arial"/>
          <w:sz w:val="22"/>
          <w:szCs w:val="22"/>
        </w:rPr>
      </w:pPr>
    </w:p>
    <w:p w:rsidR="004F08D3" w:rsidRPr="004F08D3" w:rsidRDefault="001B15EF" w:rsidP="004F08D3">
      <w:pPr>
        <w:widowControl w:val="0"/>
        <w:jc w:val="both"/>
        <w:rPr>
          <w:rFonts w:ascii="Arial" w:hAnsi="Arial" w:cs="Arial"/>
          <w:sz w:val="22"/>
          <w:szCs w:val="22"/>
        </w:rPr>
      </w:pPr>
      <w:r>
        <w:rPr>
          <w:rFonts w:ascii="Arial" w:hAnsi="Arial" w:cs="Arial"/>
          <w:sz w:val="22"/>
          <w:szCs w:val="22"/>
        </w:rPr>
        <w:t>H</w:t>
      </w:r>
      <w:r w:rsidR="004F08D3" w:rsidRPr="004F08D3">
        <w:rPr>
          <w:rFonts w:ascii="Arial" w:hAnsi="Arial" w:cs="Arial"/>
          <w:sz w:val="22"/>
          <w:szCs w:val="22"/>
        </w:rPr>
        <w:t xml:space="preserve">OSTED SERVICE: </w:t>
      </w:r>
    </w:p>
    <w:p w:rsidR="004F08D3" w:rsidRPr="004F08D3" w:rsidRDefault="004F08D3" w:rsidP="004F08D3">
      <w:pPr>
        <w:widowControl w:val="0"/>
        <w:jc w:val="both"/>
        <w:rPr>
          <w:rFonts w:ascii="Arial" w:hAnsi="Arial" w:cs="Arial"/>
          <w:sz w:val="22"/>
          <w:szCs w:val="22"/>
        </w:rPr>
      </w:pPr>
    </w:p>
    <w:p w:rsidR="004F08D3" w:rsidRPr="004F08D3" w:rsidRDefault="004F08D3" w:rsidP="004F08D3">
      <w:pPr>
        <w:widowControl w:val="0"/>
        <w:numPr>
          <w:ilvl w:val="0"/>
          <w:numId w:val="29"/>
        </w:numPr>
        <w:jc w:val="both"/>
        <w:rPr>
          <w:rFonts w:ascii="Arial" w:hAnsi="Arial" w:cs="Arial"/>
          <w:sz w:val="22"/>
          <w:szCs w:val="22"/>
        </w:rPr>
      </w:pPr>
      <w:r w:rsidRPr="004F08D3">
        <w:rPr>
          <w:rFonts w:ascii="Arial" w:hAnsi="Arial" w:cs="Arial"/>
          <w:sz w:val="22"/>
          <w:szCs w:val="22"/>
        </w:rPr>
        <w:t>Describe data backup process</w:t>
      </w:r>
    </w:p>
    <w:p w:rsidR="004F08D3" w:rsidRPr="004F08D3" w:rsidRDefault="004F08D3" w:rsidP="004F08D3">
      <w:pPr>
        <w:widowControl w:val="0"/>
        <w:numPr>
          <w:ilvl w:val="0"/>
          <w:numId w:val="29"/>
        </w:numPr>
        <w:jc w:val="both"/>
        <w:rPr>
          <w:rFonts w:ascii="Arial" w:hAnsi="Arial" w:cs="Arial"/>
          <w:sz w:val="22"/>
          <w:szCs w:val="22"/>
        </w:rPr>
      </w:pPr>
      <w:r w:rsidRPr="004F08D3">
        <w:rPr>
          <w:rFonts w:ascii="Arial" w:hAnsi="Arial" w:cs="Arial"/>
          <w:sz w:val="22"/>
          <w:szCs w:val="22"/>
        </w:rPr>
        <w:t>Describe hours of availability (e.g., 24 hours per day, 7 days per week, 365 days) and support provided.</w:t>
      </w:r>
    </w:p>
    <w:p w:rsidR="004F08D3" w:rsidRPr="001B15EF" w:rsidRDefault="004F08D3" w:rsidP="00D95B46">
      <w:pPr>
        <w:widowControl w:val="0"/>
        <w:numPr>
          <w:ilvl w:val="0"/>
          <w:numId w:val="29"/>
        </w:numPr>
        <w:jc w:val="both"/>
        <w:rPr>
          <w:rFonts w:ascii="Arial" w:hAnsi="Arial" w:cs="Arial"/>
          <w:sz w:val="22"/>
          <w:szCs w:val="22"/>
        </w:rPr>
      </w:pPr>
      <w:r w:rsidRPr="001B15EF">
        <w:rPr>
          <w:rFonts w:ascii="Arial" w:hAnsi="Arial" w:cs="Arial"/>
          <w:sz w:val="22"/>
          <w:szCs w:val="22"/>
        </w:rPr>
        <w:t>Describe security measures including, but not limited to, firewalls, intrusion detection, encryption and other industry standard security items.</w:t>
      </w:r>
    </w:p>
    <w:p w:rsidR="004F08D3" w:rsidRPr="004F08D3" w:rsidRDefault="004F08D3" w:rsidP="004F08D3">
      <w:pPr>
        <w:widowControl w:val="0"/>
        <w:jc w:val="both"/>
        <w:rPr>
          <w:rFonts w:ascii="Arial" w:hAnsi="Arial" w:cs="Arial"/>
          <w:sz w:val="22"/>
          <w:szCs w:val="22"/>
        </w:rPr>
      </w:pPr>
      <w:r w:rsidRPr="004F08D3">
        <w:rPr>
          <w:rFonts w:ascii="Arial" w:hAnsi="Arial" w:cs="Arial"/>
          <w:sz w:val="22"/>
          <w:szCs w:val="22"/>
        </w:rPr>
        <w:lastRenderedPageBreak/>
        <w:t>PROFESSIONAL SERVICES:</w:t>
      </w:r>
    </w:p>
    <w:p w:rsidR="004F08D3" w:rsidRPr="004F08D3" w:rsidRDefault="004F08D3" w:rsidP="004F08D3">
      <w:pPr>
        <w:widowControl w:val="0"/>
        <w:jc w:val="both"/>
        <w:rPr>
          <w:rFonts w:ascii="Arial" w:hAnsi="Arial" w:cs="Arial"/>
          <w:sz w:val="22"/>
          <w:szCs w:val="22"/>
        </w:rPr>
      </w:pPr>
    </w:p>
    <w:p w:rsidR="004F08D3" w:rsidRPr="004F08D3" w:rsidRDefault="004F08D3" w:rsidP="004F08D3">
      <w:pPr>
        <w:widowControl w:val="0"/>
        <w:numPr>
          <w:ilvl w:val="0"/>
          <w:numId w:val="28"/>
        </w:numPr>
        <w:jc w:val="both"/>
        <w:rPr>
          <w:rFonts w:ascii="Arial" w:hAnsi="Arial" w:cs="Arial"/>
          <w:sz w:val="22"/>
          <w:szCs w:val="22"/>
        </w:rPr>
      </w:pPr>
      <w:r w:rsidRPr="004F08D3">
        <w:rPr>
          <w:rFonts w:ascii="Arial" w:hAnsi="Arial" w:cs="Arial"/>
          <w:sz w:val="22"/>
          <w:szCs w:val="22"/>
        </w:rPr>
        <w:t xml:space="preserve">Describe comprehensive system implementation services, including any needed data conversions, </w:t>
      </w:r>
      <w:r w:rsidR="006E0A97" w:rsidRPr="004F08D3">
        <w:rPr>
          <w:rFonts w:ascii="Arial" w:hAnsi="Arial" w:cs="Arial"/>
          <w:sz w:val="22"/>
          <w:szCs w:val="22"/>
        </w:rPr>
        <w:t>setup,</w:t>
      </w:r>
      <w:r w:rsidRPr="004F08D3">
        <w:rPr>
          <w:rFonts w:ascii="Arial" w:hAnsi="Arial" w:cs="Arial"/>
          <w:sz w:val="22"/>
          <w:szCs w:val="22"/>
        </w:rPr>
        <w:t xml:space="preserve"> and training</w:t>
      </w:r>
    </w:p>
    <w:p w:rsidR="004F08D3" w:rsidRPr="004F08D3" w:rsidRDefault="004F08D3" w:rsidP="004F08D3">
      <w:pPr>
        <w:widowControl w:val="0"/>
        <w:numPr>
          <w:ilvl w:val="0"/>
          <w:numId w:val="28"/>
        </w:numPr>
        <w:jc w:val="both"/>
        <w:rPr>
          <w:rFonts w:ascii="Arial" w:hAnsi="Arial" w:cs="Arial"/>
          <w:sz w:val="22"/>
          <w:szCs w:val="22"/>
        </w:rPr>
      </w:pPr>
      <w:r w:rsidRPr="004F08D3">
        <w:rPr>
          <w:rFonts w:ascii="Arial" w:hAnsi="Arial" w:cs="Arial"/>
          <w:sz w:val="22"/>
          <w:szCs w:val="22"/>
        </w:rPr>
        <w:t>Describe onsite training for system administrators and backups.</w:t>
      </w:r>
    </w:p>
    <w:p w:rsidR="004F08D3" w:rsidRPr="004F08D3" w:rsidRDefault="004F08D3" w:rsidP="004F08D3">
      <w:pPr>
        <w:widowControl w:val="0"/>
        <w:numPr>
          <w:ilvl w:val="0"/>
          <w:numId w:val="28"/>
        </w:numPr>
        <w:jc w:val="both"/>
        <w:rPr>
          <w:rFonts w:ascii="Arial" w:hAnsi="Arial" w:cs="Arial"/>
          <w:sz w:val="22"/>
          <w:szCs w:val="22"/>
        </w:rPr>
      </w:pPr>
      <w:r w:rsidRPr="004F08D3">
        <w:rPr>
          <w:rFonts w:ascii="Arial" w:hAnsi="Arial" w:cs="Arial"/>
          <w:sz w:val="22"/>
          <w:szCs w:val="22"/>
        </w:rPr>
        <w:t>Describe onsite and/or remote training options for site administrators, subs and teachers</w:t>
      </w:r>
    </w:p>
    <w:p w:rsidR="006E0A97" w:rsidRDefault="006E0A97" w:rsidP="004F08D3">
      <w:pPr>
        <w:widowControl w:val="0"/>
        <w:jc w:val="both"/>
        <w:rPr>
          <w:rFonts w:ascii="Arial" w:hAnsi="Arial" w:cs="Arial"/>
          <w:sz w:val="22"/>
          <w:szCs w:val="22"/>
        </w:rPr>
      </w:pPr>
    </w:p>
    <w:p w:rsidR="006E0A97" w:rsidRPr="00DE0E17" w:rsidRDefault="006E0A97" w:rsidP="004F08D3">
      <w:pPr>
        <w:widowControl w:val="0"/>
        <w:jc w:val="both"/>
        <w:rPr>
          <w:rFonts w:ascii="Arial" w:hAnsi="Arial" w:cs="Arial"/>
          <w:sz w:val="22"/>
          <w:szCs w:val="22"/>
        </w:rPr>
      </w:pPr>
      <w:r w:rsidRPr="00DE0E17">
        <w:rPr>
          <w:rFonts w:ascii="Arial" w:hAnsi="Arial" w:cs="Arial"/>
          <w:sz w:val="22"/>
          <w:szCs w:val="22"/>
        </w:rPr>
        <w:t xml:space="preserve">FINALIST </w:t>
      </w:r>
      <w:r w:rsidR="003C02C9" w:rsidRPr="00DE0E17">
        <w:rPr>
          <w:rFonts w:ascii="Arial" w:hAnsi="Arial" w:cs="Arial"/>
          <w:sz w:val="22"/>
          <w:szCs w:val="22"/>
        </w:rPr>
        <w:t>INTERVIEWS/</w:t>
      </w:r>
      <w:r w:rsidRPr="00DE0E17">
        <w:rPr>
          <w:rFonts w:ascii="Arial" w:hAnsi="Arial" w:cs="Arial"/>
          <w:sz w:val="22"/>
          <w:szCs w:val="22"/>
        </w:rPr>
        <w:t>PRESENTATIONS:</w:t>
      </w:r>
    </w:p>
    <w:p w:rsidR="00F41E3C" w:rsidRPr="00DE0E17" w:rsidRDefault="00F41E3C" w:rsidP="004F08D3">
      <w:pPr>
        <w:widowControl w:val="0"/>
        <w:jc w:val="both"/>
        <w:rPr>
          <w:rFonts w:ascii="Arial" w:hAnsi="Arial" w:cs="Arial"/>
          <w:sz w:val="22"/>
          <w:szCs w:val="22"/>
        </w:rPr>
      </w:pPr>
    </w:p>
    <w:p w:rsidR="006E0A97" w:rsidRPr="004F08D3" w:rsidRDefault="006E0A97" w:rsidP="004F08D3">
      <w:pPr>
        <w:widowControl w:val="0"/>
        <w:jc w:val="both"/>
        <w:rPr>
          <w:rFonts w:ascii="Arial" w:hAnsi="Arial" w:cs="Arial"/>
          <w:sz w:val="22"/>
          <w:szCs w:val="22"/>
        </w:rPr>
      </w:pPr>
      <w:r w:rsidRPr="00DE0E17">
        <w:rPr>
          <w:rFonts w:ascii="Arial" w:hAnsi="Arial" w:cs="Arial"/>
          <w:sz w:val="22"/>
          <w:szCs w:val="22"/>
        </w:rPr>
        <w:t>Selected finalists will be required to demonstrate the</w:t>
      </w:r>
      <w:r w:rsidR="006A5FA7" w:rsidRPr="00DE0E17">
        <w:rPr>
          <w:rFonts w:ascii="Arial" w:hAnsi="Arial" w:cs="Arial"/>
          <w:sz w:val="22"/>
          <w:szCs w:val="22"/>
        </w:rPr>
        <w:t>ir</w:t>
      </w:r>
      <w:r w:rsidRPr="00DE0E17">
        <w:rPr>
          <w:rFonts w:ascii="Arial" w:hAnsi="Arial" w:cs="Arial"/>
          <w:sz w:val="22"/>
          <w:szCs w:val="22"/>
        </w:rPr>
        <w:t xml:space="preserve"> proposed product to a committee of teachers and staff members on the </w:t>
      </w:r>
      <w:r w:rsidR="006A5FA7" w:rsidRPr="00DE0E17">
        <w:rPr>
          <w:rFonts w:ascii="Arial" w:hAnsi="Arial" w:cs="Arial"/>
          <w:sz w:val="22"/>
          <w:szCs w:val="22"/>
        </w:rPr>
        <w:t>Monday August 6, 2018 at 111 E. North St., Eureka, MO 63025.</w:t>
      </w:r>
      <w:r>
        <w:rPr>
          <w:rFonts w:ascii="Arial" w:hAnsi="Arial" w:cs="Arial"/>
          <w:sz w:val="22"/>
          <w:szCs w:val="22"/>
        </w:rPr>
        <w:t xml:space="preserve"> </w:t>
      </w:r>
    </w:p>
    <w:p w:rsidR="004F08D3" w:rsidRPr="004F08D3" w:rsidRDefault="004F08D3" w:rsidP="004F08D3">
      <w:pPr>
        <w:widowControl w:val="0"/>
        <w:jc w:val="both"/>
        <w:rPr>
          <w:rFonts w:ascii="Arial" w:hAnsi="Arial" w:cs="Arial"/>
          <w:sz w:val="22"/>
          <w:szCs w:val="22"/>
        </w:rPr>
      </w:pPr>
    </w:p>
    <w:p w:rsidR="004F08D3" w:rsidRPr="004F08D3" w:rsidRDefault="004F08D3" w:rsidP="004F08D3">
      <w:pPr>
        <w:widowControl w:val="0"/>
        <w:jc w:val="both"/>
        <w:rPr>
          <w:rFonts w:ascii="Arial" w:hAnsi="Arial" w:cs="Arial"/>
          <w:sz w:val="22"/>
          <w:szCs w:val="22"/>
        </w:rPr>
      </w:pPr>
      <w:r w:rsidRPr="004F08D3">
        <w:rPr>
          <w:rFonts w:ascii="Arial" w:hAnsi="Arial" w:cs="Arial"/>
          <w:sz w:val="22"/>
          <w:szCs w:val="22"/>
        </w:rPr>
        <w:t>PRICING:</w:t>
      </w:r>
    </w:p>
    <w:p w:rsidR="004F08D3" w:rsidRPr="004F08D3" w:rsidRDefault="004F08D3" w:rsidP="004F08D3">
      <w:pPr>
        <w:widowControl w:val="0"/>
        <w:jc w:val="both"/>
        <w:rPr>
          <w:rFonts w:ascii="Arial" w:hAnsi="Arial" w:cs="Arial"/>
          <w:b/>
          <w:sz w:val="22"/>
          <w:szCs w:val="22"/>
        </w:rPr>
      </w:pPr>
    </w:p>
    <w:p w:rsidR="004F08D3" w:rsidRPr="004F08D3" w:rsidRDefault="004F08D3" w:rsidP="004F08D3">
      <w:pPr>
        <w:widowControl w:val="0"/>
        <w:jc w:val="both"/>
        <w:rPr>
          <w:rFonts w:ascii="Arial" w:hAnsi="Arial" w:cs="Arial"/>
          <w:b/>
          <w:sz w:val="22"/>
          <w:szCs w:val="22"/>
        </w:rPr>
      </w:pPr>
      <w:r w:rsidRPr="004F08D3">
        <w:rPr>
          <w:rFonts w:ascii="Arial" w:hAnsi="Arial" w:cs="Arial"/>
          <w:noProof/>
          <w:sz w:val="22"/>
          <w:szCs w:val="22"/>
        </w:rPr>
        <w:drawing>
          <wp:inline distT="0" distB="0" distL="0" distR="0">
            <wp:extent cx="6581775" cy="2009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1775" cy="2009775"/>
                    </a:xfrm>
                    <a:prstGeom prst="rect">
                      <a:avLst/>
                    </a:prstGeom>
                    <a:noFill/>
                    <a:ln>
                      <a:noFill/>
                    </a:ln>
                  </pic:spPr>
                </pic:pic>
              </a:graphicData>
            </a:graphic>
          </wp:inline>
        </w:drawing>
      </w:r>
    </w:p>
    <w:p w:rsidR="004F08D3" w:rsidRPr="004F08D3" w:rsidRDefault="004F08D3" w:rsidP="004F08D3">
      <w:pPr>
        <w:widowControl w:val="0"/>
        <w:jc w:val="both"/>
        <w:rPr>
          <w:rFonts w:ascii="Arial" w:hAnsi="Arial" w:cs="Arial"/>
          <w:b/>
          <w:sz w:val="22"/>
          <w:szCs w:val="22"/>
        </w:rPr>
      </w:pPr>
    </w:p>
    <w:p w:rsidR="004F08D3" w:rsidRDefault="004F08D3" w:rsidP="004F08D3">
      <w:pPr>
        <w:widowControl w:val="0"/>
        <w:jc w:val="both"/>
        <w:rPr>
          <w:rFonts w:ascii="Arial" w:hAnsi="Arial" w:cs="Arial"/>
          <w:sz w:val="22"/>
          <w:szCs w:val="22"/>
        </w:rPr>
      </w:pPr>
    </w:p>
    <w:p w:rsidR="001B15EF" w:rsidRPr="004F08D3" w:rsidRDefault="001B15EF" w:rsidP="004F08D3">
      <w:pPr>
        <w:widowControl w:val="0"/>
        <w:jc w:val="both"/>
        <w:rPr>
          <w:rFonts w:ascii="Arial" w:hAnsi="Arial" w:cs="Arial"/>
          <w:sz w:val="22"/>
          <w:szCs w:val="22"/>
        </w:rPr>
      </w:pPr>
    </w:p>
    <w:p w:rsidR="001B15EF" w:rsidRPr="001B15EF" w:rsidRDefault="001B15EF" w:rsidP="001B15EF">
      <w:pPr>
        <w:jc w:val="center"/>
        <w:rPr>
          <w:rFonts w:ascii="Arial" w:hAnsi="Arial" w:cs="Arial"/>
          <w:sz w:val="22"/>
          <w:szCs w:val="22"/>
        </w:rPr>
      </w:pPr>
      <w:r w:rsidRPr="001B15EF">
        <w:rPr>
          <w:rFonts w:ascii="Arial" w:hAnsi="Arial" w:cs="Arial"/>
          <w:sz w:val="22"/>
          <w:szCs w:val="22"/>
        </w:rPr>
        <w:t>[REMAINDER OF PAGE INTENTIONALLY LEFT BLANK]</w:t>
      </w:r>
    </w:p>
    <w:p w:rsidR="001B15EF" w:rsidRPr="001B15EF" w:rsidRDefault="001B15EF" w:rsidP="001B15EF">
      <w:pPr>
        <w:jc w:val="center"/>
        <w:rPr>
          <w:rFonts w:ascii="Arial" w:hAnsi="Arial" w:cs="Arial"/>
          <w:sz w:val="22"/>
          <w:szCs w:val="22"/>
        </w:rPr>
      </w:pPr>
    </w:p>
    <w:p w:rsidR="001B15EF" w:rsidRPr="001B15EF" w:rsidRDefault="004F08D3" w:rsidP="001B15EF">
      <w:pPr>
        <w:rPr>
          <w:rFonts w:ascii="Arial" w:hAnsi="Arial" w:cs="Arial"/>
          <w:b/>
        </w:rPr>
      </w:pPr>
      <w:r>
        <w:rPr>
          <w:rFonts w:ascii="Arial" w:hAnsi="Arial" w:cs="Arial"/>
          <w:b/>
        </w:rPr>
        <w:br w:type="page"/>
      </w:r>
    </w:p>
    <w:p w:rsidR="00F2525F" w:rsidRPr="004356FD" w:rsidRDefault="004F08D3" w:rsidP="00342DBA">
      <w:pPr>
        <w:widowControl w:val="0"/>
        <w:jc w:val="center"/>
        <w:rPr>
          <w:rFonts w:ascii="Arial" w:hAnsi="Arial" w:cs="Arial"/>
          <w:b/>
        </w:rPr>
      </w:pPr>
      <w:r>
        <w:rPr>
          <w:rFonts w:ascii="Arial" w:hAnsi="Arial" w:cs="Arial"/>
          <w:b/>
        </w:rPr>
        <w:lastRenderedPageBreak/>
        <w:t>I</w:t>
      </w:r>
      <w:r w:rsidR="00993876" w:rsidRPr="004356FD">
        <w:rPr>
          <w:rFonts w:ascii="Arial" w:hAnsi="Arial" w:cs="Arial"/>
          <w:b/>
        </w:rPr>
        <w:t>II</w:t>
      </w:r>
      <w:r w:rsidR="005E5942" w:rsidRPr="004356FD">
        <w:rPr>
          <w:rFonts w:ascii="Arial" w:hAnsi="Arial" w:cs="Arial"/>
          <w:b/>
        </w:rPr>
        <w:t>. CONTRACT</w:t>
      </w:r>
      <w:r w:rsidR="00993876"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BE6930" w:rsidRPr="00507914">
        <w:rPr>
          <w:rFonts w:ascii="Arial" w:hAnsi="Arial" w:cs="Arial"/>
          <w:sz w:val="22"/>
          <w:szCs w:val="22"/>
        </w:rPr>
        <w:t>November 1, 2018</w:t>
      </w:r>
      <w:r w:rsidR="00147FAF" w:rsidRPr="00507914">
        <w:rPr>
          <w:rFonts w:ascii="Arial" w:hAnsi="Arial" w:cs="Arial"/>
          <w:sz w:val="22"/>
          <w:szCs w:val="22"/>
        </w:rPr>
        <w:t xml:space="preserve"> and</w:t>
      </w:r>
      <w:r w:rsidR="00147FAF" w:rsidRPr="00342DBA">
        <w:rPr>
          <w:rFonts w:ascii="Arial" w:hAnsi="Arial" w:cs="Arial"/>
          <w:sz w:val="22"/>
          <w:szCs w:val="22"/>
        </w:rPr>
        <w:t xml:space="preserve">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in </w:t>
      </w:r>
      <w:r w:rsidRPr="00BE6930">
        <w:rPr>
          <w:rFonts w:ascii="Arial" w:hAnsi="Arial" w:cs="Arial"/>
          <w:sz w:val="22"/>
          <w:szCs w:val="22"/>
        </w:rPr>
        <w:t xml:space="preserve">Section </w:t>
      </w:r>
      <w:r w:rsidR="00FB2F6C" w:rsidRPr="00BE6930">
        <w:rPr>
          <w:rFonts w:ascii="Arial" w:hAnsi="Arial" w:cs="Arial"/>
          <w:sz w:val="22"/>
          <w:szCs w:val="22"/>
        </w:rPr>
        <w:t>2</w:t>
      </w:r>
      <w:r w:rsidRPr="00BE6930">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lastRenderedPageBreak/>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Pr="00D25D51" w:rsidRDefault="007931C8" w:rsidP="00342DBA">
      <w:pPr>
        <w:widowControl w:val="0"/>
        <w:autoSpaceDE w:val="0"/>
        <w:autoSpaceDN w:val="0"/>
        <w:adjustRightInd w:val="0"/>
        <w:rPr>
          <w:rFonts w:ascii="Arial" w:hAnsi="Arial" w:cs="Arial"/>
          <w:sz w:val="22"/>
          <w:szCs w:val="22"/>
        </w:rPr>
      </w:pPr>
      <w:r w:rsidRPr="00BE6930">
        <w:rPr>
          <w:rFonts w:ascii="Arial" w:hAnsi="Arial" w:cs="Arial"/>
          <w:b/>
          <w:sz w:val="22"/>
          <w:szCs w:val="22"/>
          <w:u w:val="single"/>
        </w:rPr>
        <w:t xml:space="preserve">FISCAL </w:t>
      </w:r>
      <w:r w:rsidR="00BE6930" w:rsidRPr="00BE6930">
        <w:rPr>
          <w:rFonts w:ascii="Arial" w:hAnsi="Arial" w:cs="Arial"/>
          <w:b/>
          <w:sz w:val="22"/>
          <w:szCs w:val="22"/>
          <w:u w:val="single"/>
        </w:rPr>
        <w:t>FUNDING</w:t>
      </w:r>
      <w:r w:rsidR="00BE6930" w:rsidRPr="00BE6930">
        <w:rPr>
          <w:rFonts w:ascii="Arial" w:hAnsi="Arial" w:cs="Arial"/>
          <w:b/>
          <w:sz w:val="22"/>
          <w:szCs w:val="22"/>
        </w:rPr>
        <w:t xml:space="preserve"> </w:t>
      </w:r>
    </w:p>
    <w:p w:rsidR="007931C8" w:rsidRPr="00342DBA" w:rsidRDefault="007931C8" w:rsidP="00342DBA">
      <w:pPr>
        <w:widowControl w:val="0"/>
        <w:autoSpaceDE w:val="0"/>
        <w:autoSpaceDN w:val="0"/>
        <w:adjustRightInd w:val="0"/>
        <w:rPr>
          <w:rFonts w:ascii="Arial" w:hAnsi="Arial" w:cs="Arial"/>
          <w:sz w:val="22"/>
          <w:szCs w:val="22"/>
        </w:rPr>
      </w:pPr>
      <w:r w:rsidRPr="00342DBA">
        <w:rPr>
          <w:rFonts w:ascii="Arial" w:hAnsi="Arial" w:cs="Arial"/>
          <w:sz w:val="22"/>
          <w:szCs w:val="22"/>
        </w:rPr>
        <w:t xml:space="preserve">While the parties intend for the term of this Agreement to be </w:t>
      </w:r>
      <w:r w:rsidR="00507914">
        <w:rPr>
          <w:rFonts w:ascii="Arial" w:hAnsi="Arial" w:cs="Arial"/>
          <w:sz w:val="22"/>
          <w:szCs w:val="22"/>
        </w:rPr>
        <w:t>three</w:t>
      </w:r>
      <w:r w:rsidR="00BE6930" w:rsidRPr="00BE6930">
        <w:rPr>
          <w:rFonts w:ascii="Arial" w:hAnsi="Arial" w:cs="Arial"/>
          <w:sz w:val="22"/>
          <w:szCs w:val="22"/>
        </w:rPr>
        <w:t xml:space="preserve"> </w:t>
      </w:r>
      <w:r w:rsidR="00BE6930" w:rsidRPr="00507914">
        <w:rPr>
          <w:rFonts w:ascii="Arial" w:hAnsi="Arial" w:cs="Arial"/>
          <w:sz w:val="22"/>
          <w:szCs w:val="22"/>
        </w:rPr>
        <w:t>(</w:t>
      </w:r>
      <w:r w:rsidR="00507914" w:rsidRPr="00507914">
        <w:rPr>
          <w:rFonts w:ascii="Arial" w:hAnsi="Arial" w:cs="Arial"/>
          <w:sz w:val="22"/>
          <w:szCs w:val="22"/>
        </w:rPr>
        <w:t>3</w:t>
      </w:r>
      <w:r w:rsidRPr="00507914">
        <w:rPr>
          <w:rFonts w:ascii="Arial" w:hAnsi="Arial" w:cs="Arial"/>
          <w:sz w:val="22"/>
          <w:szCs w:val="22"/>
        </w:rPr>
        <w:t>) years, the</w:t>
      </w:r>
      <w:r w:rsidRPr="00342DBA">
        <w:rPr>
          <w:rFonts w:ascii="Arial" w:hAnsi="Arial" w:cs="Arial"/>
          <w:sz w:val="22"/>
          <w:szCs w:val="22"/>
        </w:rPr>
        <w:t xml:space="preserv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F37D40" w:rsidRPr="00BE6930">
        <w:rPr>
          <w:rFonts w:ascii="Arial" w:hAnsi="Arial" w:cs="Arial"/>
          <w:sz w:val="22"/>
          <w:szCs w:val="22"/>
        </w:rPr>
        <w:t xml:space="preserve">Assistant Superintendent of HR </w:t>
      </w:r>
      <w:r w:rsidRPr="00BE6930">
        <w:rPr>
          <w:rFonts w:ascii="Arial" w:hAnsi="Arial" w:cs="Arial"/>
          <w:sz w:val="22"/>
          <w:szCs w:val="22"/>
        </w:rPr>
        <w:t>and/</w:t>
      </w:r>
      <w:r w:rsidRPr="00342DBA">
        <w:rPr>
          <w:rFonts w:ascii="Arial" w:hAnsi="Arial" w:cs="Arial"/>
          <w:sz w:val="22"/>
          <w:szCs w:val="22"/>
        </w:rPr>
        <w:t xml:space="preserve">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w:t>
      </w:r>
      <w:r w:rsidRPr="00342DBA">
        <w:rPr>
          <w:rFonts w:ascii="Arial" w:hAnsi="Arial" w:cs="Arial"/>
          <w:sz w:val="22"/>
          <w:szCs w:val="22"/>
        </w:rPr>
        <w:lastRenderedPageBreak/>
        <w:t xml:space="preserve">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507914" w:rsidP="00AF6F40">
      <w:pPr>
        <w:pStyle w:val="p3"/>
        <w:tabs>
          <w:tab w:val="left" w:pos="720"/>
        </w:tabs>
        <w:ind w:firstLine="0"/>
        <w:rPr>
          <w:rFonts w:ascii="Arial" w:hAnsi="Arial" w:cs="Arial"/>
          <w:sz w:val="22"/>
          <w:szCs w:val="22"/>
        </w:rPr>
      </w:pPr>
      <w:hyperlink r:id="rId21" w:history="1">
        <w:r w:rsidR="00AF6F40" w:rsidRPr="003D2C70">
          <w:rPr>
            <w:rStyle w:val="Hyperlink"/>
            <w:rFonts w:ascii="Arial" w:hAnsi="Arial" w:cs="Arial"/>
            <w:sz w:val="22"/>
            <w:szCs w:val="22"/>
          </w:rPr>
          <w:t>http://www.rsdmo.org/boardofeducation/policiesandregulations/Pages/default.aspx</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w:t>
      </w:r>
      <w:r w:rsidRPr="00342DBA">
        <w:rPr>
          <w:rFonts w:ascii="Arial" w:hAnsi="Arial" w:cs="Arial"/>
          <w:sz w:val="22"/>
          <w:szCs w:val="22"/>
        </w:rPr>
        <w:lastRenderedPageBreak/>
        <w:t xml:space="preserve">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 xml:space="preserve">FEDERAL WORK AUTHORIZATION PROGRAM </w:t>
      </w:r>
    </w:p>
    <w:p w:rsidR="00492741" w:rsidRPr="000B3127" w:rsidRDefault="00492741" w:rsidP="00342DBA">
      <w:pPr>
        <w:jc w:val="both"/>
        <w:rPr>
          <w:rFonts w:ascii="Arial" w:hAnsi="Arial" w:cs="Arial"/>
          <w:sz w:val="22"/>
          <w:szCs w:val="22"/>
        </w:rPr>
      </w:pPr>
    </w:p>
    <w:p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rsidR="00543CE6" w:rsidRPr="00342DBA" w:rsidRDefault="00543CE6" w:rsidP="00342DBA">
      <w:pPr>
        <w:pStyle w:val="p3"/>
        <w:tabs>
          <w:tab w:val="clear" w:pos="765"/>
          <w:tab w:val="left" w:pos="720"/>
        </w:tabs>
        <w:ind w:firstLine="0"/>
        <w:rPr>
          <w:rFonts w:ascii="Arial" w:hAnsi="Arial" w:cs="Arial"/>
          <w:sz w:val="22"/>
          <w:szCs w:val="22"/>
        </w:rPr>
      </w:pPr>
    </w:p>
    <w:p w:rsidR="001F0E3F" w:rsidRDefault="001F0E3F" w:rsidP="001F0E3F">
      <w:pPr>
        <w:tabs>
          <w:tab w:val="left" w:pos="360"/>
        </w:tabs>
        <w:rPr>
          <w:rFonts w:ascii="Arial" w:hAnsi="Arial" w:cs="Arial"/>
          <w:b/>
          <w:sz w:val="22"/>
          <w:szCs w:val="22"/>
          <w:u w:val="single"/>
          <w:lang w:val="en"/>
        </w:rPr>
      </w:pPr>
      <w:r w:rsidRPr="000E5D4C">
        <w:rPr>
          <w:rFonts w:ascii="Arial" w:hAnsi="Arial" w:cs="Arial"/>
          <w:b/>
          <w:sz w:val="22"/>
          <w:szCs w:val="22"/>
          <w:u w:val="single"/>
          <w:lang w:val="en"/>
        </w:rPr>
        <w:t>D</w:t>
      </w:r>
      <w:r>
        <w:rPr>
          <w:rFonts w:ascii="Arial" w:hAnsi="Arial" w:cs="Arial"/>
          <w:b/>
          <w:sz w:val="22"/>
          <w:szCs w:val="22"/>
          <w:u w:val="single"/>
          <w:lang w:val="en"/>
        </w:rPr>
        <w:t xml:space="preserve">ATA SECURTY GUIDELINES </w:t>
      </w:r>
    </w:p>
    <w:p w:rsidR="00D4698B" w:rsidRPr="000E5D4C" w:rsidRDefault="00D4698B" w:rsidP="001F0E3F">
      <w:pPr>
        <w:tabs>
          <w:tab w:val="left" w:pos="360"/>
        </w:tabs>
        <w:rPr>
          <w:rFonts w:ascii="Arial" w:hAnsi="Arial" w:cs="Arial"/>
          <w:b/>
          <w:sz w:val="22"/>
          <w:szCs w:val="22"/>
          <w:u w:val="single"/>
          <w:lang w:val="en"/>
        </w:rPr>
      </w:pPr>
    </w:p>
    <w:p w:rsidR="001F0E3F" w:rsidRDefault="001F0E3F" w:rsidP="001F0E3F">
      <w:pPr>
        <w:pStyle w:val="ListParagraph"/>
        <w:numPr>
          <w:ilvl w:val="0"/>
          <w:numId w:val="26"/>
        </w:numPr>
        <w:tabs>
          <w:tab w:val="left" w:pos="360"/>
        </w:tabs>
        <w:rPr>
          <w:rFonts w:ascii="Arial" w:hAnsi="Arial" w:cs="Arial"/>
          <w:lang w:val="en"/>
        </w:rPr>
      </w:pPr>
      <w:r w:rsidRPr="000D2270">
        <w:rPr>
          <w:rFonts w:ascii="Arial" w:hAnsi="Arial" w:cs="Arial"/>
          <w:lang w:val="en"/>
        </w:rPr>
        <w:t xml:space="preserve">Company must include their Data Governance Policies and Procedures. </w:t>
      </w:r>
    </w:p>
    <w:p w:rsidR="001F0E3F" w:rsidRPr="000D2270" w:rsidRDefault="001F0E3F" w:rsidP="001F0E3F">
      <w:pPr>
        <w:pStyle w:val="ListParagraph"/>
        <w:numPr>
          <w:ilvl w:val="0"/>
          <w:numId w:val="26"/>
        </w:numPr>
        <w:tabs>
          <w:tab w:val="left" w:pos="360"/>
        </w:tabs>
        <w:rPr>
          <w:rFonts w:ascii="Arial" w:hAnsi="Arial" w:cs="Arial"/>
          <w:lang w:val="en"/>
        </w:rPr>
      </w:pPr>
      <w:r w:rsidRPr="000D2270">
        <w:rPr>
          <w:rFonts w:ascii="Arial" w:hAnsi="Arial" w:cs="Arial"/>
          <w:lang w:val="en"/>
        </w:rPr>
        <w:t>Company must provide a certification of Cybersecurity/Data Breach and Cyber Malpractice Insurance.</w:t>
      </w:r>
    </w:p>
    <w:p w:rsidR="001F0E3F" w:rsidRPr="000D2270" w:rsidRDefault="001F0E3F" w:rsidP="001F0E3F">
      <w:pPr>
        <w:pStyle w:val="ListParagraph"/>
        <w:numPr>
          <w:ilvl w:val="0"/>
          <w:numId w:val="26"/>
        </w:numPr>
        <w:tabs>
          <w:tab w:val="left" w:pos="360"/>
        </w:tabs>
        <w:rPr>
          <w:rFonts w:ascii="Arial" w:hAnsi="Arial" w:cs="Arial"/>
          <w:lang w:val="en"/>
        </w:rPr>
      </w:pPr>
      <w:r w:rsidRPr="000D2270">
        <w:rPr>
          <w:rFonts w:ascii="Arial" w:hAnsi="Arial" w:cs="Arial"/>
          <w:lang w:val="en"/>
        </w:rPr>
        <w:t>Company must provide acknowledgement of District Data Gove</w:t>
      </w:r>
      <w:r w:rsidR="00980377">
        <w:rPr>
          <w:rFonts w:ascii="Arial" w:hAnsi="Arial" w:cs="Arial"/>
          <w:lang w:val="en"/>
        </w:rPr>
        <w:t xml:space="preserve">rnance policies and requirement </w:t>
      </w:r>
      <w:r w:rsidR="00980377" w:rsidRPr="008E6387">
        <w:rPr>
          <w:rFonts w:ascii="Arial" w:hAnsi="Arial" w:cs="Arial"/>
          <w:lang w:val="en"/>
        </w:rPr>
        <w:t xml:space="preserve">(Exhibit </w:t>
      </w:r>
      <w:r w:rsidR="009570F0">
        <w:rPr>
          <w:rFonts w:ascii="Arial" w:hAnsi="Arial" w:cs="Arial"/>
          <w:lang w:val="en"/>
        </w:rPr>
        <w:t>A</w:t>
      </w:r>
      <w:r w:rsidR="00980377" w:rsidRPr="008E6387">
        <w:rPr>
          <w:rFonts w:ascii="Arial" w:hAnsi="Arial" w:cs="Arial"/>
          <w:lang w:val="en"/>
        </w:rPr>
        <w:t>).</w:t>
      </w:r>
      <w:r w:rsidRPr="000D2270">
        <w:rPr>
          <w:rFonts w:ascii="Arial" w:hAnsi="Arial" w:cs="Arial"/>
          <w:lang w:val="en"/>
        </w:rPr>
        <w:t xml:space="preserve">  Due to individual vendor processes and procedures, data governance expectations will be discussed during contract refinement.  At a minimum, the final contract shall include the following data governance expectations: </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The district owns all employee/district data that is shared, collected and/or generated through use of the system</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Access to and use of district data is limited only to those that need to have access to perform required support of the system</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District data cannot be used for marketing, advertising or data mining, or shared with 3rd parties unless allowed by law and authorized by the district</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Vendor must disclose where and how confidential or critical information will be stored and ensure that all district information will only be stored on servers in the United States</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All data will be maintained in a secure manner and appropriate technical, physical and administrative safeguards are in place to protect the data</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Vendor must disclose how and when data will be destroyed</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 xml:space="preserve">In the event that the district and/or vendor terminates services, all data must be provided to the district in an agreed upon method and all data stored on vendor systems must </w:t>
      </w:r>
      <w:r>
        <w:rPr>
          <w:rFonts w:ascii="Arial" w:hAnsi="Arial" w:cs="Arial"/>
          <w:sz w:val="22"/>
          <w:szCs w:val="22"/>
          <w:lang w:val="en"/>
        </w:rPr>
        <w:t>be de-identified and/or deleted.</w:t>
      </w:r>
      <w:r w:rsidRPr="00D301BD">
        <w:rPr>
          <w:rFonts w:ascii="Arial" w:hAnsi="Arial" w:cs="Arial"/>
          <w:sz w:val="22"/>
          <w:szCs w:val="22"/>
          <w:lang w:val="en"/>
        </w:rPr>
        <w:t xml:space="preserve"> Vendor must provide to the District’s Chief Information Office an affidavit acknowledging the de-identification and/or deletion of data within 30 days of termination of services.  </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In the event of a data breach, vendor must immediately notify the district and assume liability of district costs resulting from the breach</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Vendor will ensure encrypted method of all data transactions with the district</w:t>
      </w:r>
    </w:p>
    <w:p w:rsidR="001F0E3F" w:rsidRPr="00D301BD" w:rsidRDefault="001F0E3F" w:rsidP="001F0E3F">
      <w:pPr>
        <w:numPr>
          <w:ilvl w:val="1"/>
          <w:numId w:val="25"/>
        </w:numPr>
        <w:tabs>
          <w:tab w:val="left" w:pos="360"/>
        </w:tabs>
        <w:rPr>
          <w:rFonts w:ascii="Arial" w:hAnsi="Arial" w:cs="Arial"/>
          <w:sz w:val="22"/>
          <w:szCs w:val="22"/>
          <w:lang w:val="en"/>
        </w:rPr>
      </w:pPr>
      <w:r w:rsidRPr="00D301BD">
        <w:rPr>
          <w:rFonts w:ascii="Arial" w:hAnsi="Arial" w:cs="Arial"/>
          <w:sz w:val="22"/>
          <w:szCs w:val="22"/>
          <w:lang w:val="en"/>
        </w:rPr>
        <w:t>All employee data portals are secured through the use of verified digital certificates</w:t>
      </w:r>
    </w:p>
    <w:p w:rsidR="001F0E3F" w:rsidRPr="00D301BD" w:rsidRDefault="001F0E3F" w:rsidP="001F0E3F">
      <w:pPr>
        <w:numPr>
          <w:ilvl w:val="1"/>
          <w:numId w:val="25"/>
        </w:numPr>
        <w:tabs>
          <w:tab w:val="left" w:pos="360"/>
        </w:tabs>
        <w:rPr>
          <w:rFonts w:ascii="Arial" w:hAnsi="Arial" w:cs="Arial"/>
          <w:sz w:val="22"/>
          <w:szCs w:val="22"/>
          <w:u w:val="single"/>
          <w:lang w:val="en"/>
        </w:rPr>
      </w:pPr>
      <w:r w:rsidRPr="00D301BD">
        <w:rPr>
          <w:rFonts w:ascii="Arial" w:hAnsi="Arial" w:cs="Arial"/>
          <w:sz w:val="22"/>
          <w:szCs w:val="22"/>
          <w:u w:val="single"/>
          <w:lang w:val="en"/>
        </w:rPr>
        <w:t>A data inventory and/or dictionary must be provided to the district’s Chief Information Officer</w:t>
      </w:r>
    </w:p>
    <w:p w:rsidR="001F0E3F" w:rsidRPr="00D301BD" w:rsidRDefault="001F0E3F" w:rsidP="001F0E3F">
      <w:pPr>
        <w:tabs>
          <w:tab w:val="left" w:pos="360"/>
        </w:tabs>
        <w:rPr>
          <w:rFonts w:ascii="Arial" w:hAnsi="Arial" w:cs="Arial"/>
          <w:sz w:val="22"/>
          <w:szCs w:val="22"/>
          <w:u w:val="single"/>
        </w:rPr>
      </w:pPr>
    </w:p>
    <w:p w:rsidR="009D4D5C" w:rsidRPr="00342DBA" w:rsidRDefault="001F0E3F" w:rsidP="001F0E3F">
      <w:pPr>
        <w:pStyle w:val="p3"/>
        <w:tabs>
          <w:tab w:val="clear" w:pos="765"/>
          <w:tab w:val="left" w:pos="720"/>
        </w:tabs>
        <w:ind w:firstLine="0"/>
        <w:rPr>
          <w:rFonts w:ascii="Arial" w:hAnsi="Arial" w:cs="Arial"/>
          <w:sz w:val="22"/>
          <w:szCs w:val="22"/>
        </w:rPr>
      </w:pPr>
      <w:r w:rsidRPr="00D301BD">
        <w:rPr>
          <w:rFonts w:ascii="Arial" w:hAnsi="Arial" w:cs="Arial"/>
          <w:sz w:val="22"/>
          <w:szCs w:val="22"/>
          <w:u w:val="single"/>
        </w:rPr>
        <w:br w:type="page"/>
      </w:r>
    </w:p>
    <w:p w:rsidR="00D267FA" w:rsidRPr="00D267FA" w:rsidRDefault="00D267FA" w:rsidP="00D267FA">
      <w:pPr>
        <w:widowControl w:val="0"/>
        <w:spacing w:after="200"/>
        <w:jc w:val="center"/>
        <w:rPr>
          <w:rFonts w:ascii="Arial" w:eastAsia="Calibri" w:hAnsi="Arial" w:cs="Arial"/>
          <w:b/>
          <w:sz w:val="22"/>
          <w:szCs w:val="22"/>
          <w:u w:val="single"/>
        </w:rPr>
      </w:pPr>
      <w:r w:rsidRPr="00D267FA">
        <w:rPr>
          <w:rFonts w:ascii="Arial" w:eastAsia="Calibri" w:hAnsi="Arial" w:cs="Arial"/>
          <w:b/>
          <w:sz w:val="22"/>
          <w:szCs w:val="22"/>
          <w:u w:val="single"/>
        </w:rPr>
        <w:lastRenderedPageBreak/>
        <w:t xml:space="preserve">EXHIBIT </w:t>
      </w:r>
      <w:r w:rsidR="004E603D">
        <w:rPr>
          <w:rFonts w:ascii="Arial" w:eastAsia="Calibri" w:hAnsi="Arial" w:cs="Arial"/>
          <w:b/>
          <w:sz w:val="22"/>
          <w:szCs w:val="22"/>
          <w:u w:val="single"/>
        </w:rPr>
        <w:t>A</w:t>
      </w:r>
      <w:r>
        <w:rPr>
          <w:rFonts w:ascii="Arial" w:eastAsia="Calibri" w:hAnsi="Arial" w:cs="Arial"/>
          <w:b/>
          <w:sz w:val="22"/>
          <w:szCs w:val="22"/>
          <w:u w:val="single"/>
        </w:rPr>
        <w:t xml:space="preserve"> </w:t>
      </w:r>
    </w:p>
    <w:p w:rsidR="00D267FA" w:rsidRPr="00D267FA" w:rsidRDefault="00D267FA" w:rsidP="00D267FA">
      <w:pPr>
        <w:widowControl w:val="0"/>
        <w:spacing w:before="100" w:beforeAutospacing="1" w:after="100" w:afterAutospacing="1" w:line="276" w:lineRule="auto"/>
        <w:jc w:val="center"/>
        <w:rPr>
          <w:rFonts w:ascii="Arial" w:eastAsia="Calibri" w:hAnsi="Arial" w:cs="Arial"/>
          <w:sz w:val="22"/>
          <w:szCs w:val="22"/>
        </w:rPr>
      </w:pPr>
      <w:r w:rsidRPr="00D267FA">
        <w:rPr>
          <w:rFonts w:ascii="Arial" w:eastAsia="Calibri" w:hAnsi="Arial" w:cs="Arial"/>
          <w:b/>
          <w:sz w:val="22"/>
          <w:szCs w:val="22"/>
        </w:rPr>
        <w:t xml:space="preserve">Data Governance Addendum for District Data of the Rockwood R-VI School District </w:t>
      </w:r>
    </w:p>
    <w:p w:rsidR="00D267FA" w:rsidRPr="00D267FA" w:rsidRDefault="00D267FA" w:rsidP="00D267FA">
      <w:pPr>
        <w:widowControl w:val="0"/>
        <w:spacing w:before="100" w:beforeAutospacing="1" w:after="100" w:afterAutospacing="1" w:line="276" w:lineRule="auto"/>
        <w:jc w:val="both"/>
        <w:rPr>
          <w:rFonts w:ascii="Arial" w:eastAsia="Calibri" w:hAnsi="Arial" w:cs="Arial"/>
          <w:sz w:val="22"/>
          <w:szCs w:val="22"/>
        </w:rPr>
      </w:pPr>
      <w:r w:rsidRPr="00D267FA">
        <w:rPr>
          <w:rFonts w:ascii="Arial" w:hAnsi="Arial" w:cs="Arial"/>
          <w:b/>
          <w:sz w:val="22"/>
          <w:szCs w:val="22"/>
          <w:u w:val="single"/>
        </w:rPr>
        <w:t>Data Governance Conditions</w:t>
      </w:r>
      <w:r w:rsidRPr="00D267FA">
        <w:rPr>
          <w:rFonts w:ascii="Arial" w:hAnsi="Arial" w:cs="Arial"/>
          <w:sz w:val="22"/>
          <w:szCs w:val="22"/>
        </w:rPr>
        <w:t xml:space="preserve">. Terms used herein shall have the same meaning as in the Agreement unless otherwise specifically provided. To the extent that Company is permitted, under the applicable terms of the Agreement, to subcontract or otherwise delegate its duties and obligations under the Agreement, Company is likewise permitted to subcontract or delegate the performance of corresponding duties and obligations contained in this exhibit, provided however that Company will remain ultimately responsible for such duties and obligations. </w:t>
      </w:r>
      <w:r w:rsidRPr="00D267FA">
        <w:rPr>
          <w:rFonts w:ascii="Arial" w:eastAsia="Calibri" w:hAnsi="Arial" w:cs="Arial"/>
          <w:sz w:val="22"/>
          <w:szCs w:val="22"/>
        </w:rPr>
        <w:t>To the extent that any provision of the Terms of Service or Privacy Policy conflict with or contradict with this addendum, in letter or spirit, the provisions of this addendum shall prevail.</w:t>
      </w:r>
    </w:p>
    <w:p w:rsidR="00D267FA" w:rsidRPr="00D267FA" w:rsidRDefault="00D267FA" w:rsidP="00D267FA">
      <w:pPr>
        <w:widowControl w:val="0"/>
        <w:numPr>
          <w:ilvl w:val="2"/>
          <w:numId w:val="27"/>
        </w:numPr>
        <w:spacing w:after="200" w:line="276" w:lineRule="auto"/>
        <w:ind w:left="1080"/>
        <w:rPr>
          <w:rFonts w:ascii="Arial" w:hAnsi="Arial" w:cs="Arial"/>
          <w:sz w:val="22"/>
          <w:szCs w:val="22"/>
        </w:rPr>
      </w:pPr>
      <w:r w:rsidRPr="00D267FA">
        <w:rPr>
          <w:rFonts w:ascii="Arial" w:hAnsi="Arial" w:cs="Arial"/>
          <w:sz w:val="22"/>
          <w:szCs w:val="22"/>
          <w:u w:val="single"/>
        </w:rPr>
        <w:t>Data Storage/Maintenance</w:t>
      </w:r>
      <w:r w:rsidRPr="00D267FA">
        <w:rPr>
          <w:rFonts w:ascii="Arial" w:hAnsi="Arial" w:cs="Arial"/>
          <w:sz w:val="22"/>
          <w:szCs w:val="22"/>
        </w:rPr>
        <w:t>.  The parties agree that all data collected or held by Company (including but not limited to Customer students’ names and other information) shall be stored within the United States of America. The parties further agree that Company shall maintain all data in a secure manner using appropriate technical, physical, and administrative safeguards to protect said data. No data may be backed up outside of the continental United States.</w:t>
      </w:r>
    </w:p>
    <w:p w:rsidR="00D267FA" w:rsidRPr="00D267FA" w:rsidRDefault="00D267FA" w:rsidP="00D267FA">
      <w:pPr>
        <w:widowControl w:val="0"/>
        <w:numPr>
          <w:ilvl w:val="2"/>
          <w:numId w:val="27"/>
        </w:numPr>
        <w:spacing w:after="200" w:line="276" w:lineRule="auto"/>
        <w:ind w:left="1080"/>
        <w:rPr>
          <w:rFonts w:ascii="Arial" w:hAnsi="Arial" w:cs="Arial"/>
          <w:sz w:val="22"/>
          <w:szCs w:val="22"/>
        </w:rPr>
      </w:pPr>
      <w:r w:rsidRPr="00D267FA">
        <w:rPr>
          <w:rFonts w:ascii="Arial" w:hAnsi="Arial" w:cs="Arial"/>
          <w:sz w:val="22"/>
          <w:szCs w:val="22"/>
          <w:u w:val="single"/>
        </w:rPr>
        <w:t>Data Encryption</w:t>
      </w:r>
      <w:r w:rsidRPr="00D267FA">
        <w:rPr>
          <w:rFonts w:ascii="Arial" w:hAnsi="Arial" w:cs="Arial"/>
          <w:sz w:val="22"/>
          <w:szCs w:val="22"/>
        </w:rPr>
        <w:t xml:space="preserve">.  In conducting data transactions and transfers with the Customer, Company will ensure that all such transaction and transfers are encrypted. </w:t>
      </w:r>
    </w:p>
    <w:p w:rsidR="00D267FA" w:rsidRPr="00D267FA" w:rsidRDefault="00D267FA" w:rsidP="00D267FA">
      <w:pPr>
        <w:widowControl w:val="0"/>
        <w:numPr>
          <w:ilvl w:val="2"/>
          <w:numId w:val="27"/>
        </w:numPr>
        <w:spacing w:after="200" w:line="276" w:lineRule="auto"/>
        <w:ind w:left="1080"/>
        <w:rPr>
          <w:rFonts w:ascii="Arial" w:hAnsi="Arial" w:cs="Arial"/>
          <w:sz w:val="22"/>
          <w:szCs w:val="22"/>
        </w:rPr>
      </w:pPr>
      <w:r w:rsidRPr="00D267FA">
        <w:rPr>
          <w:rFonts w:ascii="Arial" w:hAnsi="Arial" w:cs="Arial"/>
          <w:sz w:val="22"/>
          <w:szCs w:val="22"/>
          <w:u w:val="single"/>
        </w:rPr>
        <w:t>Data Portals</w:t>
      </w:r>
      <w:r w:rsidRPr="00D267FA">
        <w:rPr>
          <w:rFonts w:ascii="Arial" w:hAnsi="Arial" w:cs="Arial"/>
          <w:sz w:val="22"/>
          <w:szCs w:val="22"/>
        </w:rPr>
        <w:t xml:space="preserve">. Company warrants and represents that all of its data portals are secured through the use of verified digital certificates. </w:t>
      </w:r>
    </w:p>
    <w:p w:rsidR="00D267FA" w:rsidRPr="00D267FA" w:rsidRDefault="00D267FA" w:rsidP="00D267FA">
      <w:pPr>
        <w:widowControl w:val="0"/>
        <w:numPr>
          <w:ilvl w:val="2"/>
          <w:numId w:val="27"/>
        </w:numPr>
        <w:spacing w:after="200" w:line="276" w:lineRule="auto"/>
        <w:ind w:left="1080"/>
        <w:rPr>
          <w:rFonts w:ascii="Arial" w:hAnsi="Arial" w:cs="Arial"/>
          <w:sz w:val="22"/>
          <w:szCs w:val="22"/>
        </w:rPr>
      </w:pPr>
      <w:r w:rsidRPr="00D267FA">
        <w:rPr>
          <w:rFonts w:ascii="Arial" w:hAnsi="Arial" w:cs="Arial"/>
          <w:sz w:val="22"/>
          <w:szCs w:val="22"/>
          <w:u w:val="single"/>
        </w:rPr>
        <w:t>Data Breach</w:t>
      </w:r>
      <w:r w:rsidRPr="00D267FA">
        <w:rPr>
          <w:rFonts w:ascii="Arial" w:hAnsi="Arial" w:cs="Arial"/>
          <w:sz w:val="22"/>
          <w:szCs w:val="22"/>
        </w:rPr>
        <w:t xml:space="preserve">. Company agrees that it will implement commercially reasonable administrative, physical and technical safeguards designed to secure User Data from Customer from unauthorized access, disclosure, or use, which may include, where commercially reasonable or to the extent required by Law, data encryption, firewalls, and physical access controls to buildings and files.  In the event Company has a reasonable, good faith belief that an unauthorized party has accessed or had disclosed to it User Data that the Customer provided Company or that Company collected from Customer or its authorized users, and such access or disclosure occurs in a manner that compromises the security of said User Data (“Security Incident”),  then Company will promptly, subject to applicable confidentiality obligations and any applicable law enforcement investigation, or if required by Law in such other time required by such Law, notify the Customer and will use reasonable efforts to cooperate with the Customer’s investigation of the Security Incident.  </w:t>
      </w:r>
    </w:p>
    <w:p w:rsidR="00D267FA" w:rsidRPr="00D267FA" w:rsidRDefault="00D267FA" w:rsidP="00D267FA">
      <w:pPr>
        <w:widowControl w:val="0"/>
        <w:numPr>
          <w:ilvl w:val="2"/>
          <w:numId w:val="27"/>
        </w:numPr>
        <w:spacing w:after="200" w:line="276" w:lineRule="auto"/>
        <w:ind w:left="1080"/>
        <w:rPr>
          <w:rFonts w:ascii="Arial" w:hAnsi="Arial" w:cs="Arial"/>
          <w:sz w:val="22"/>
          <w:szCs w:val="22"/>
        </w:rPr>
      </w:pPr>
      <w:r w:rsidRPr="00D267FA">
        <w:rPr>
          <w:rFonts w:ascii="Arial" w:hAnsi="Arial" w:cs="Arial"/>
          <w:sz w:val="22"/>
          <w:szCs w:val="22"/>
        </w:rPr>
        <w:t xml:space="preserve">If, due to a Security Incident which is caused by the acts or omissions of Company or its agents, employees, or contractors, any third-Party notification of such real or potential data breach is required under law, Company shall be responsible for the timing, content, and costs of such legally-required notifications. With respect to any Security Incident which is not due to the acts or omissions of Company or its agents, </w:t>
      </w:r>
      <w:r w:rsidRPr="00D267FA">
        <w:rPr>
          <w:rFonts w:ascii="Arial" w:hAnsi="Arial" w:cs="Arial"/>
          <w:sz w:val="22"/>
          <w:szCs w:val="22"/>
        </w:rPr>
        <w:lastRenderedPageBreak/>
        <w:t>employees, or contractors, Company shall nevertheless reasonably cooperate in the Customer’s investigation and third-party notifications, if any, at the Customer’s direction and expense. Company shall also be responsible for the cost of investigating any Security Incident determined to be caused by the acts or omissions of Company or its agents, employees, or contractors, as well as the payment of actual, documented costs including reasonable legal fees, audit costs, fines, and other fees imposed against the Customer as a result of a Security Incident. Company shall also be required to outline for the Customer the steps and processes that Company will take to prevent post-employment data breaches by Company employees after their employment with Company has been terminated.</w:t>
      </w:r>
    </w:p>
    <w:p w:rsidR="00D267FA" w:rsidRPr="00D267FA" w:rsidRDefault="00D267FA" w:rsidP="00D267FA">
      <w:pPr>
        <w:widowControl w:val="0"/>
        <w:numPr>
          <w:ilvl w:val="2"/>
          <w:numId w:val="27"/>
        </w:numPr>
        <w:spacing w:after="200" w:line="276" w:lineRule="auto"/>
        <w:ind w:left="1080"/>
        <w:rPr>
          <w:rFonts w:ascii="Arial" w:hAnsi="Arial" w:cs="Arial"/>
          <w:sz w:val="22"/>
          <w:szCs w:val="22"/>
        </w:rPr>
      </w:pPr>
      <w:r w:rsidRPr="00D267FA">
        <w:rPr>
          <w:rFonts w:ascii="Arial" w:hAnsi="Arial" w:cs="Arial"/>
          <w:sz w:val="22"/>
          <w:szCs w:val="22"/>
          <w:u w:val="single"/>
        </w:rPr>
        <w:t>Data Dictionary</w:t>
      </w:r>
      <w:r w:rsidRPr="00D267FA">
        <w:rPr>
          <w:rFonts w:ascii="Arial" w:hAnsi="Arial" w:cs="Arial"/>
          <w:sz w:val="22"/>
          <w:szCs w:val="22"/>
        </w:rPr>
        <w:t>. Company will provide the Customer with a data inventory that inventories all data fields and delineates which fields are encrypted within Company’s platform maintaining collected Customer data.</w:t>
      </w:r>
    </w:p>
    <w:p w:rsidR="00D267FA" w:rsidRPr="00D267FA" w:rsidRDefault="00D267FA" w:rsidP="00D267FA">
      <w:pPr>
        <w:widowControl w:val="0"/>
        <w:numPr>
          <w:ilvl w:val="2"/>
          <w:numId w:val="27"/>
        </w:numPr>
        <w:spacing w:after="200" w:line="276" w:lineRule="auto"/>
        <w:ind w:left="1080"/>
        <w:rPr>
          <w:rFonts w:ascii="Arial" w:hAnsi="Arial" w:cs="Arial"/>
          <w:sz w:val="22"/>
          <w:szCs w:val="22"/>
        </w:rPr>
      </w:pPr>
      <w:r w:rsidRPr="00D267FA">
        <w:rPr>
          <w:rFonts w:ascii="Arial" w:hAnsi="Arial" w:cs="Arial"/>
          <w:sz w:val="22"/>
          <w:szCs w:val="22"/>
          <w:u w:val="single"/>
        </w:rPr>
        <w:t>Data Ownership</w:t>
      </w:r>
      <w:r w:rsidRPr="00D267FA">
        <w:rPr>
          <w:rFonts w:ascii="Arial" w:hAnsi="Arial" w:cs="Arial"/>
          <w:sz w:val="22"/>
          <w:szCs w:val="22"/>
        </w:rPr>
        <w:t xml:space="preserve">. The parties agree that, notwithstanding Company’s possession of or control over Customer data, the Customer maintains ownership of all data that the Customer provides to Company or that Company collects from the Customer. Company further agrees that Customer data cannot be used by Company for marketing, advertising, or data mining, or shared with any third parties unless allowed by law and expressly authorized by the Customer in writing. </w:t>
      </w:r>
    </w:p>
    <w:p w:rsidR="00D267FA" w:rsidRPr="00D267FA" w:rsidRDefault="00D267FA" w:rsidP="00D267FA">
      <w:pPr>
        <w:widowControl w:val="0"/>
        <w:numPr>
          <w:ilvl w:val="2"/>
          <w:numId w:val="27"/>
        </w:numPr>
        <w:spacing w:after="200" w:line="276" w:lineRule="auto"/>
        <w:ind w:left="1080"/>
        <w:rPr>
          <w:rFonts w:ascii="Arial" w:hAnsi="Arial" w:cs="Arial"/>
          <w:sz w:val="22"/>
          <w:szCs w:val="22"/>
        </w:rPr>
      </w:pPr>
      <w:r w:rsidRPr="00D267FA">
        <w:rPr>
          <w:rFonts w:ascii="Arial" w:hAnsi="Arial" w:cs="Arial"/>
          <w:sz w:val="22"/>
          <w:szCs w:val="22"/>
          <w:u w:val="single"/>
        </w:rPr>
        <w:t>Company Access to Customer Data</w:t>
      </w:r>
      <w:r w:rsidRPr="00D267FA">
        <w:rPr>
          <w:rFonts w:ascii="Arial" w:hAnsi="Arial" w:cs="Arial"/>
          <w:sz w:val="22"/>
          <w:szCs w:val="22"/>
        </w:rPr>
        <w:t xml:space="preserve">.  The parties agree that Company shall exclusively limit its employees, contractors, and agents’ access to and use of Customer data to those individuals who have a legitimate need to access Customer data in order to provide required support of the system or services to the Customer under the Agreement. </w:t>
      </w:r>
      <w:r w:rsidRPr="00D267FA">
        <w:rPr>
          <w:rFonts w:ascii="Arial" w:eastAsia="Calibri" w:hAnsi="Arial" w:cs="Arial"/>
          <w:sz w:val="22"/>
          <w:szCs w:val="22"/>
        </w:rPr>
        <w:t>Company warrants that all of its employees, contractors, or agents who have such access to confidential District data will be properly vetted to ensure that such individuals have no significant criminal history.</w:t>
      </w:r>
      <w:r w:rsidRPr="00D267FA">
        <w:rPr>
          <w:rFonts w:ascii="Arial" w:hAnsi="Arial" w:cs="Arial"/>
          <w:sz w:val="22"/>
          <w:szCs w:val="22"/>
        </w:rPr>
        <w:t> </w:t>
      </w:r>
    </w:p>
    <w:p w:rsidR="00D267FA" w:rsidRPr="00D267FA" w:rsidRDefault="00D267FA" w:rsidP="00D267FA">
      <w:pPr>
        <w:widowControl w:val="0"/>
        <w:numPr>
          <w:ilvl w:val="2"/>
          <w:numId w:val="27"/>
        </w:numPr>
        <w:spacing w:after="200" w:line="276" w:lineRule="auto"/>
        <w:ind w:left="1080"/>
        <w:rPr>
          <w:rFonts w:ascii="Arial" w:hAnsi="Arial" w:cs="Arial"/>
          <w:sz w:val="22"/>
          <w:szCs w:val="22"/>
        </w:rPr>
      </w:pPr>
      <w:r w:rsidRPr="00D267FA">
        <w:rPr>
          <w:rFonts w:ascii="Arial" w:hAnsi="Arial" w:cs="Arial"/>
          <w:sz w:val="22"/>
          <w:szCs w:val="22"/>
          <w:u w:val="single"/>
        </w:rPr>
        <w:t>Data Handling in the Event of Termination</w:t>
      </w:r>
      <w:r w:rsidRPr="00D267FA">
        <w:rPr>
          <w:rFonts w:ascii="Arial" w:hAnsi="Arial" w:cs="Arial"/>
          <w:sz w:val="22"/>
          <w:szCs w:val="22"/>
        </w:rPr>
        <w:t xml:space="preserve">. In the event that the parties terminated their agreement for the provision of Company’s services, upon written request any Customer data within Company’s possession or control must be provided to the Customer and all other copies of the data must be de-identified/deleted. De-identified data will have all direct and indirect personal identifiers removed, including but not limited to names, addresses, dates of birth, social security numbers, family information, and health information.  Furthermore, Company agrees not to attempt to re-identify de-identified data and not to transfer de-identified data to any party unless that party agrees not to attempt re-identification. If Customer data is disclosed without de-identifying the same as required herein, written notice shall be provided to the Customer. If Customer data is restored from a back-up after the parties’ termination of their agreement for Company’s services, then that data must also be de-identified/deleted. </w:t>
      </w:r>
    </w:p>
    <w:p w:rsidR="00D267FA" w:rsidRPr="00D267FA" w:rsidRDefault="00D267FA" w:rsidP="00D267FA">
      <w:pPr>
        <w:widowControl w:val="0"/>
        <w:numPr>
          <w:ilvl w:val="2"/>
          <w:numId w:val="27"/>
        </w:numPr>
        <w:spacing w:after="200" w:line="276" w:lineRule="auto"/>
        <w:ind w:left="1080"/>
        <w:rPr>
          <w:rFonts w:ascii="Arial" w:hAnsi="Arial" w:cs="Arial"/>
          <w:sz w:val="22"/>
          <w:szCs w:val="22"/>
        </w:rPr>
      </w:pPr>
      <w:r w:rsidRPr="00D267FA">
        <w:rPr>
          <w:rFonts w:ascii="Arial" w:hAnsi="Arial" w:cs="Arial"/>
          <w:sz w:val="22"/>
          <w:szCs w:val="22"/>
          <w:u w:val="single"/>
        </w:rPr>
        <w:t>Cyber Security Insurance</w:t>
      </w:r>
      <w:r w:rsidRPr="00D267FA">
        <w:rPr>
          <w:rFonts w:ascii="Arial" w:hAnsi="Arial" w:cs="Arial"/>
          <w:sz w:val="22"/>
          <w:szCs w:val="22"/>
        </w:rPr>
        <w:t xml:space="preserve">.  Company will provide to the Customer a certificate of </w:t>
      </w:r>
      <w:r w:rsidRPr="00D267FA">
        <w:rPr>
          <w:rFonts w:ascii="Arial" w:hAnsi="Arial" w:cs="Arial"/>
          <w:sz w:val="22"/>
          <w:szCs w:val="22"/>
        </w:rPr>
        <w:lastRenderedPageBreak/>
        <w:t>insurance including Cyber Security Insurance coverage for Data Breach.</w:t>
      </w:r>
    </w:p>
    <w:p w:rsidR="00D267FA" w:rsidRDefault="00D267FA" w:rsidP="00D267FA">
      <w:pPr>
        <w:widowControl w:val="0"/>
        <w:numPr>
          <w:ilvl w:val="2"/>
          <w:numId w:val="27"/>
        </w:numPr>
        <w:spacing w:after="200" w:line="276" w:lineRule="auto"/>
        <w:ind w:left="1080"/>
        <w:rPr>
          <w:rFonts w:ascii="Arial" w:hAnsi="Arial" w:cs="Arial"/>
          <w:sz w:val="22"/>
          <w:szCs w:val="22"/>
        </w:rPr>
      </w:pPr>
      <w:r w:rsidRPr="00D267FA">
        <w:rPr>
          <w:rFonts w:ascii="Arial" w:hAnsi="Arial" w:cs="Arial"/>
          <w:sz w:val="22"/>
          <w:szCs w:val="22"/>
          <w:u w:val="single"/>
        </w:rPr>
        <w:t>Company Visits to Customer Property</w:t>
      </w:r>
      <w:r w:rsidRPr="00D267FA">
        <w:rPr>
          <w:rFonts w:ascii="Arial" w:hAnsi="Arial" w:cs="Arial"/>
          <w:sz w:val="22"/>
          <w:szCs w:val="22"/>
        </w:rPr>
        <w:t>.  The parties recognize that certain Company employees, contractors, or agents may visit the Customer’s property in order to obtain the necessary information for the provision of Company’s services. In the event that a Company employee must be unsupervised on Customer’s property, the parties agree that, before any such visits to the Customer occur, all visiting Company employees, contractors, or agents must clear both criminal and child abuse &amp; neglect background checks. Company further warrants and agrees that its employees, contractors, or agents who visit the Customer will not have contact or interact with the Customer’s students. Company will indemnify, defend, and hold the Customer, its board members, administrators, employees and agents harmless from and against liability for any and all claims, actions, proceedings, demands, costs, (including reasonable attorneys’ fees), damages, and liabilities resulting directly, from the acts and/or omissions of Company and/or its employees, contractors, or agents, subcontractors in connection with visits to the Customer’s property as described herein.</w:t>
      </w:r>
    </w:p>
    <w:p w:rsidR="00F04AF0" w:rsidRPr="00D267FA" w:rsidRDefault="00F04AF0" w:rsidP="00F04AF0">
      <w:pPr>
        <w:widowControl w:val="0"/>
        <w:spacing w:after="200" w:line="276" w:lineRule="auto"/>
        <w:ind w:left="1080"/>
        <w:rPr>
          <w:rFonts w:ascii="Arial" w:hAnsi="Arial" w:cs="Arial"/>
          <w:sz w:val="22"/>
          <w:szCs w:val="22"/>
        </w:rPr>
      </w:pPr>
    </w:p>
    <w:p w:rsidR="00D267FA" w:rsidRPr="00D267FA" w:rsidRDefault="00F04AF0" w:rsidP="00F04AF0">
      <w:pPr>
        <w:widowControl w:val="0"/>
        <w:spacing w:after="200" w:line="276" w:lineRule="auto"/>
        <w:jc w:val="center"/>
        <w:rPr>
          <w:rFonts w:ascii="Arial" w:eastAsia="Calibri" w:hAnsi="Arial" w:cs="Arial"/>
          <w:sz w:val="22"/>
          <w:szCs w:val="22"/>
        </w:rPr>
      </w:pPr>
      <w:r w:rsidRPr="00F04AF0">
        <w:rPr>
          <w:rFonts w:ascii="Arial" w:eastAsia="Calibri" w:hAnsi="Arial" w:cs="Arial"/>
          <w:sz w:val="22"/>
          <w:szCs w:val="22"/>
        </w:rPr>
        <w:t>[REMAINDER OF PAGE INTENTIONALLY LEFT BLANK]</w:t>
      </w:r>
    </w:p>
    <w:p w:rsidR="009D4D5C" w:rsidRPr="000B3127" w:rsidRDefault="009D4D5C" w:rsidP="000B3127">
      <w:pPr>
        <w:tabs>
          <w:tab w:val="left" w:pos="360"/>
        </w:tabs>
        <w:jc w:val="center"/>
        <w:rPr>
          <w:rFonts w:ascii="Arial" w:hAnsi="Arial" w:cs="Arial"/>
          <w:b/>
          <w:u w:val="single"/>
        </w:rPr>
      </w:pPr>
      <w:bookmarkStart w:id="0" w:name="_GoBack"/>
      <w:bookmarkEnd w:id="0"/>
      <w:r w:rsidRPr="00D267FA">
        <w:rPr>
          <w:rFonts w:ascii="Arial" w:hAnsi="Arial" w:cs="Arial"/>
          <w:b/>
          <w:sz w:val="22"/>
          <w:szCs w:val="22"/>
          <w:u w:val="single"/>
        </w:rPr>
        <w:br w:type="page"/>
      </w:r>
      <w:r w:rsidR="00BE6930"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rsidTr="003B244E">
        <w:trPr>
          <w:cantSplit/>
          <w:trHeight w:val="504"/>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3B244E">
        <w:trPr>
          <w:cantSplit/>
          <w:trHeight w:val="495"/>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Pr>
          <w:p w:rsidR="009D4D5C" w:rsidRPr="000B3127" w:rsidRDefault="009D4D5C" w:rsidP="003B244E">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778"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CD4FB4">
        <w:trPr>
          <w:trHeight w:val="432"/>
        </w:trPr>
        <w:tc>
          <w:tcPr>
            <w:tcW w:w="1188" w:type="dxa"/>
            <w:vAlign w:val="bottom"/>
          </w:tcPr>
          <w:p w:rsidR="009D4D5C" w:rsidRPr="000B3127" w:rsidRDefault="009D4D5C" w:rsidP="00CD4FB4">
            <w:pPr>
              <w:rPr>
                <w:rFonts w:ascii="Arial" w:hAnsi="Arial" w:cs="Arial"/>
                <w:bCs/>
                <w:sz w:val="22"/>
                <w:szCs w:val="22"/>
              </w:rPr>
            </w:pPr>
          </w:p>
        </w:tc>
        <w:tc>
          <w:tcPr>
            <w:tcW w:w="2610"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778"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rPr>
          <w:trHeight w:val="173"/>
        </w:trPr>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778"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CD4FB4">
        <w:trPr>
          <w:trHeight w:val="173"/>
        </w:trPr>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CD4FB4">
        <w:tc>
          <w:tcPr>
            <w:tcW w:w="1188" w:type="dxa"/>
          </w:tcPr>
          <w:p w:rsidR="009D4D5C" w:rsidRPr="000B3127" w:rsidRDefault="009D4D5C" w:rsidP="003B244E">
            <w:pPr>
              <w:rPr>
                <w:rFonts w:ascii="Arial" w:hAnsi="Arial" w:cs="Arial"/>
                <w:bCs/>
                <w:sz w:val="22"/>
                <w:szCs w:val="22"/>
              </w:rPr>
            </w:pPr>
          </w:p>
        </w:tc>
        <w:tc>
          <w:tcPr>
            <w:tcW w:w="2610" w:type="dxa"/>
          </w:tcPr>
          <w:p w:rsidR="009D4D5C" w:rsidRPr="000B3127" w:rsidRDefault="009D4D5C" w:rsidP="003B244E">
            <w:pPr>
              <w:rPr>
                <w:rFonts w:ascii="Arial" w:hAnsi="Arial" w:cs="Arial"/>
                <w:bCs/>
                <w:sz w:val="22"/>
                <w:szCs w:val="22"/>
              </w:rPr>
            </w:pPr>
          </w:p>
        </w:tc>
        <w:tc>
          <w:tcPr>
            <w:tcW w:w="5778" w:type="dxa"/>
          </w:tcPr>
          <w:p w:rsidR="009D4D5C" w:rsidRPr="000B3127" w:rsidRDefault="009D4D5C" w:rsidP="003B244E">
            <w:pPr>
              <w:rPr>
                <w:rFonts w:ascii="Arial" w:hAnsi="Arial" w:cs="Arial"/>
                <w:bCs/>
                <w:sz w:val="22"/>
                <w:szCs w:val="22"/>
              </w:rPr>
            </w:pPr>
          </w:p>
        </w:tc>
      </w:tr>
    </w:tbl>
    <w:p w:rsidR="009D4D5C" w:rsidRPr="00CD4FB4" w:rsidRDefault="00CD4FB4" w:rsidP="004F6633">
      <w:pPr>
        <w:jc w:val="center"/>
        <w:rPr>
          <w:rFonts w:ascii="Arial" w:hAnsi="Arial" w:cs="Arial"/>
          <w:b/>
          <w:u w:val="single"/>
        </w:rPr>
      </w:pPr>
      <w:r>
        <w:rPr>
          <w:rFonts w:ascii="Arial" w:hAnsi="Arial" w:cs="Arial"/>
          <w:bCs/>
          <w:sz w:val="22"/>
          <w:szCs w:val="22"/>
        </w:rPr>
        <w:br w:type="page"/>
      </w:r>
      <w:r w:rsidR="009D4D5C" w:rsidRPr="00CD4FB4">
        <w:rPr>
          <w:rFonts w:ascii="Arial" w:hAnsi="Arial" w:cs="Arial"/>
          <w:b/>
          <w:bCs/>
          <w:u w:val="single"/>
        </w:rPr>
        <w:lastRenderedPageBreak/>
        <w:t>FEDERAL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CD4FB4">
      <w:pPr>
        <w:pStyle w:val="ListParagraph"/>
        <w:numPr>
          <w:ilvl w:val="0"/>
          <w:numId w:val="24"/>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CD4FB4">
      <w:pPr>
        <w:pStyle w:val="ListParagraph"/>
        <w:numPr>
          <w:ilvl w:val="0"/>
          <w:numId w:val="24"/>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720" w:type="dxa"/>
            <w:tcMar>
              <w:left w:w="29" w:type="dxa"/>
              <w:right w:w="29" w:type="dxa"/>
            </w:tcMar>
          </w:tcPr>
          <w:p w:rsidR="003920E0" w:rsidRPr="000B3127" w:rsidRDefault="003920E0" w:rsidP="00D42EFF">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450"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D42EFF">
            <w:pPr>
              <w:rPr>
                <w:rFonts w:ascii="Arial" w:hAnsi="Arial" w:cs="Arial"/>
                <w:sz w:val="22"/>
                <w:szCs w:val="22"/>
              </w:rPr>
            </w:pPr>
          </w:p>
        </w:tc>
        <w:tc>
          <w:tcPr>
            <w:tcW w:w="288" w:type="dxa"/>
            <w:tcMar>
              <w:left w:w="29" w:type="dxa"/>
              <w:right w:w="29" w:type="dxa"/>
            </w:tcMar>
          </w:tcPr>
          <w:p w:rsidR="003920E0" w:rsidRPr="000B3127" w:rsidRDefault="003920E0" w:rsidP="00D42EFF">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B7" w:rsidRDefault="00ED7EB7">
      <w:r>
        <w:separator/>
      </w:r>
    </w:p>
  </w:endnote>
  <w:endnote w:type="continuationSeparator" w:id="0">
    <w:p w:rsidR="00ED7EB7" w:rsidRDefault="00E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4F4F4F" w:rsidTr="003D04EA">
      <w:trPr>
        <w:trHeight w:val="151"/>
      </w:trPr>
      <w:tc>
        <w:tcPr>
          <w:tcW w:w="2218" w:type="pct"/>
          <w:tcBorders>
            <w:bottom w:val="single" w:sz="4" w:space="0" w:color="4F81BD"/>
          </w:tcBorders>
        </w:tcPr>
        <w:p w:rsidR="004F4F4F" w:rsidRPr="007931C8" w:rsidRDefault="004F4F4F">
          <w:pPr>
            <w:pStyle w:val="Header"/>
            <w:rPr>
              <w:rFonts w:ascii="Cambria" w:hAnsi="Cambria"/>
              <w:b/>
              <w:bCs/>
            </w:rPr>
          </w:pPr>
        </w:p>
      </w:tc>
      <w:tc>
        <w:tcPr>
          <w:tcW w:w="564" w:type="pct"/>
          <w:vMerge w:val="restart"/>
          <w:noWrap/>
          <w:vAlign w:val="center"/>
        </w:tcPr>
        <w:p w:rsidR="004F4F4F" w:rsidRPr="007931C8" w:rsidRDefault="004F4F4F"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507914" w:rsidRPr="00507914">
            <w:rPr>
              <w:rFonts w:ascii="Cambria" w:eastAsia="Times New Roman" w:hAnsi="Cambria" w:cs="Times New Roman"/>
              <w:b/>
              <w:bCs/>
              <w:noProof/>
            </w:rPr>
            <w:t>16</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4F4F4F" w:rsidRPr="007931C8" w:rsidRDefault="004F4F4F">
          <w:pPr>
            <w:pStyle w:val="Header"/>
            <w:rPr>
              <w:rFonts w:ascii="Cambria" w:hAnsi="Cambria"/>
              <w:b/>
              <w:bCs/>
            </w:rPr>
          </w:pPr>
        </w:p>
      </w:tc>
    </w:tr>
    <w:tr w:rsidR="004F4F4F" w:rsidTr="003D04EA">
      <w:trPr>
        <w:trHeight w:val="150"/>
      </w:trPr>
      <w:tc>
        <w:tcPr>
          <w:tcW w:w="2218" w:type="pct"/>
          <w:tcBorders>
            <w:top w:val="single" w:sz="4" w:space="0" w:color="4F81BD"/>
          </w:tcBorders>
        </w:tcPr>
        <w:p w:rsidR="004F4F4F" w:rsidRPr="007931C8" w:rsidRDefault="004F4F4F">
          <w:pPr>
            <w:pStyle w:val="Header"/>
            <w:rPr>
              <w:rFonts w:ascii="Cambria" w:hAnsi="Cambria"/>
              <w:b/>
              <w:bCs/>
            </w:rPr>
          </w:pPr>
        </w:p>
      </w:tc>
      <w:tc>
        <w:tcPr>
          <w:tcW w:w="564" w:type="pct"/>
          <w:vMerge/>
        </w:tcPr>
        <w:p w:rsidR="004F4F4F" w:rsidRPr="007931C8" w:rsidRDefault="004F4F4F">
          <w:pPr>
            <w:pStyle w:val="Header"/>
            <w:jc w:val="center"/>
            <w:rPr>
              <w:rFonts w:ascii="Cambria" w:hAnsi="Cambria"/>
              <w:b/>
              <w:bCs/>
            </w:rPr>
          </w:pPr>
        </w:p>
      </w:tc>
      <w:tc>
        <w:tcPr>
          <w:tcW w:w="2218" w:type="pct"/>
          <w:tcBorders>
            <w:top w:val="single" w:sz="4" w:space="0" w:color="4F81BD"/>
          </w:tcBorders>
        </w:tcPr>
        <w:p w:rsidR="004F4F4F" w:rsidRPr="007931C8" w:rsidRDefault="004F4F4F">
          <w:pPr>
            <w:pStyle w:val="Header"/>
            <w:rPr>
              <w:rFonts w:ascii="Cambria" w:hAnsi="Cambria"/>
              <w:b/>
              <w:bCs/>
            </w:rPr>
          </w:pPr>
        </w:p>
      </w:tc>
    </w:tr>
  </w:tbl>
  <w:p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B7" w:rsidRDefault="00ED7EB7">
      <w:r>
        <w:separator/>
      </w:r>
    </w:p>
  </w:footnote>
  <w:footnote w:type="continuationSeparator" w:id="0">
    <w:p w:rsidR="00ED7EB7" w:rsidRDefault="00ED7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EA" w:rsidRDefault="003D04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EA" w:rsidRDefault="003D04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EA" w:rsidRDefault="003D04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ED91F57"/>
    <w:multiLevelType w:val="hybridMultilevel"/>
    <w:tmpl w:val="1C28B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0"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184740"/>
    <w:multiLevelType w:val="hybridMultilevel"/>
    <w:tmpl w:val="2FBE06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3"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8"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9"/>
  </w:num>
  <w:num w:numId="4">
    <w:abstractNumId w:val="23"/>
  </w:num>
  <w:num w:numId="5">
    <w:abstractNumId w:val="14"/>
  </w:num>
  <w:num w:numId="6">
    <w:abstractNumId w:val="13"/>
  </w:num>
  <w:num w:numId="7">
    <w:abstractNumId w:val="0"/>
  </w:num>
  <w:num w:numId="8">
    <w:abstractNumId w:val="3"/>
  </w:num>
  <w:num w:numId="9">
    <w:abstractNumId w:val="8"/>
  </w:num>
  <w:num w:numId="10">
    <w:abstractNumId w:val="1"/>
  </w:num>
  <w:num w:numId="11">
    <w:abstractNumId w:val="28"/>
  </w:num>
  <w:num w:numId="12">
    <w:abstractNumId w:val="21"/>
  </w:num>
  <w:num w:numId="13">
    <w:abstractNumId w:val="20"/>
  </w:num>
  <w:num w:numId="14">
    <w:abstractNumId w:val="17"/>
  </w:num>
  <w:num w:numId="15">
    <w:abstractNumId w:val="26"/>
  </w:num>
  <w:num w:numId="16">
    <w:abstractNumId w:val="5"/>
  </w:num>
  <w:num w:numId="17">
    <w:abstractNumId w:val="2"/>
  </w:num>
  <w:num w:numId="18">
    <w:abstractNumId w:val="22"/>
  </w:num>
  <w:num w:numId="19">
    <w:abstractNumId w:val="25"/>
  </w:num>
  <w:num w:numId="20">
    <w:abstractNumId w:val="24"/>
  </w:num>
  <w:num w:numId="21">
    <w:abstractNumId w:val="9"/>
  </w:num>
  <w:num w:numId="22">
    <w:abstractNumId w:val="16"/>
  </w:num>
  <w:num w:numId="23">
    <w:abstractNumId w:val="15"/>
  </w:num>
  <w:num w:numId="24">
    <w:abstractNumId w:val="4"/>
  </w:num>
  <w:num w:numId="25">
    <w:abstractNumId w:val="27"/>
    <w:lvlOverride w:ilvl="0"/>
    <w:lvlOverride w:ilvl="1">
      <w:startOverride w:val="1"/>
    </w:lvlOverride>
    <w:lvlOverride w:ilvl="2"/>
    <w:lvlOverride w:ilvl="3"/>
    <w:lvlOverride w:ilvl="4"/>
    <w:lvlOverride w:ilvl="5"/>
    <w:lvlOverride w:ilvl="6"/>
    <w:lvlOverride w:ilvl="7"/>
    <w:lvlOverride w:ilvl="8"/>
  </w:num>
  <w:num w:numId="26">
    <w:abstractNumId w:val="12"/>
  </w:num>
  <w:num w:numId="27">
    <w:abstractNumId w:val="11"/>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86EFC"/>
    <w:rsid w:val="00091F0E"/>
    <w:rsid w:val="0009250F"/>
    <w:rsid w:val="0009517C"/>
    <w:rsid w:val="000A511D"/>
    <w:rsid w:val="000A7603"/>
    <w:rsid w:val="000B2390"/>
    <w:rsid w:val="000B3127"/>
    <w:rsid w:val="000C7F20"/>
    <w:rsid w:val="000E1462"/>
    <w:rsid w:val="000E1B6C"/>
    <w:rsid w:val="000E365B"/>
    <w:rsid w:val="000F181E"/>
    <w:rsid w:val="000F27E4"/>
    <w:rsid w:val="00100138"/>
    <w:rsid w:val="001036EE"/>
    <w:rsid w:val="001073DC"/>
    <w:rsid w:val="00111442"/>
    <w:rsid w:val="00114D75"/>
    <w:rsid w:val="001265E0"/>
    <w:rsid w:val="00140383"/>
    <w:rsid w:val="00145BCF"/>
    <w:rsid w:val="00147FAF"/>
    <w:rsid w:val="001860F4"/>
    <w:rsid w:val="001866D2"/>
    <w:rsid w:val="00191ECB"/>
    <w:rsid w:val="001A01E7"/>
    <w:rsid w:val="001B15EF"/>
    <w:rsid w:val="001B18C7"/>
    <w:rsid w:val="001B74E5"/>
    <w:rsid w:val="001C2A75"/>
    <w:rsid w:val="001C5517"/>
    <w:rsid w:val="001E4C03"/>
    <w:rsid w:val="001F0E3F"/>
    <w:rsid w:val="001F152D"/>
    <w:rsid w:val="001F63EA"/>
    <w:rsid w:val="00221317"/>
    <w:rsid w:val="00231ADC"/>
    <w:rsid w:val="002616F4"/>
    <w:rsid w:val="00264392"/>
    <w:rsid w:val="00265EC6"/>
    <w:rsid w:val="00267180"/>
    <w:rsid w:val="00271B2C"/>
    <w:rsid w:val="00273117"/>
    <w:rsid w:val="00282D26"/>
    <w:rsid w:val="002862E3"/>
    <w:rsid w:val="00295001"/>
    <w:rsid w:val="002A206E"/>
    <w:rsid w:val="002B5479"/>
    <w:rsid w:val="002B7DFD"/>
    <w:rsid w:val="002C7A12"/>
    <w:rsid w:val="002D256C"/>
    <w:rsid w:val="002D7616"/>
    <w:rsid w:val="002E5C71"/>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920E0"/>
    <w:rsid w:val="003A195B"/>
    <w:rsid w:val="003B244E"/>
    <w:rsid w:val="003C02C9"/>
    <w:rsid w:val="003C3729"/>
    <w:rsid w:val="003C6496"/>
    <w:rsid w:val="003C6768"/>
    <w:rsid w:val="003D04EA"/>
    <w:rsid w:val="003E0418"/>
    <w:rsid w:val="004074BD"/>
    <w:rsid w:val="00407E11"/>
    <w:rsid w:val="00422015"/>
    <w:rsid w:val="004356FD"/>
    <w:rsid w:val="00440920"/>
    <w:rsid w:val="00447285"/>
    <w:rsid w:val="00450CBE"/>
    <w:rsid w:val="00457A46"/>
    <w:rsid w:val="00461E3E"/>
    <w:rsid w:val="00487C87"/>
    <w:rsid w:val="00492741"/>
    <w:rsid w:val="00496C2B"/>
    <w:rsid w:val="004A7B00"/>
    <w:rsid w:val="004B0A86"/>
    <w:rsid w:val="004B229D"/>
    <w:rsid w:val="004C3F16"/>
    <w:rsid w:val="004D4094"/>
    <w:rsid w:val="004E11DD"/>
    <w:rsid w:val="004E603D"/>
    <w:rsid w:val="004F08D3"/>
    <w:rsid w:val="004F4F4F"/>
    <w:rsid w:val="004F6322"/>
    <w:rsid w:val="004F6633"/>
    <w:rsid w:val="00507914"/>
    <w:rsid w:val="00511D94"/>
    <w:rsid w:val="005127E9"/>
    <w:rsid w:val="00512B28"/>
    <w:rsid w:val="00514A05"/>
    <w:rsid w:val="00514D58"/>
    <w:rsid w:val="00530221"/>
    <w:rsid w:val="005416F7"/>
    <w:rsid w:val="00543CE6"/>
    <w:rsid w:val="00545D30"/>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6005DD"/>
    <w:rsid w:val="00614E43"/>
    <w:rsid w:val="00615D46"/>
    <w:rsid w:val="00617B93"/>
    <w:rsid w:val="006243AE"/>
    <w:rsid w:val="006327D9"/>
    <w:rsid w:val="006333C6"/>
    <w:rsid w:val="00637D45"/>
    <w:rsid w:val="00642F53"/>
    <w:rsid w:val="006449C9"/>
    <w:rsid w:val="006511A9"/>
    <w:rsid w:val="00653FD9"/>
    <w:rsid w:val="006566B3"/>
    <w:rsid w:val="00666DDA"/>
    <w:rsid w:val="0067230E"/>
    <w:rsid w:val="00675720"/>
    <w:rsid w:val="006764A6"/>
    <w:rsid w:val="00687F46"/>
    <w:rsid w:val="00693904"/>
    <w:rsid w:val="00694EB7"/>
    <w:rsid w:val="006A5FA7"/>
    <w:rsid w:val="006B283D"/>
    <w:rsid w:val="006C0C17"/>
    <w:rsid w:val="006C5473"/>
    <w:rsid w:val="006D0AC7"/>
    <w:rsid w:val="006D4AE4"/>
    <w:rsid w:val="006D7FAC"/>
    <w:rsid w:val="006E0A97"/>
    <w:rsid w:val="006E733A"/>
    <w:rsid w:val="006F5C13"/>
    <w:rsid w:val="006F5E91"/>
    <w:rsid w:val="00701E06"/>
    <w:rsid w:val="00715AFA"/>
    <w:rsid w:val="00747793"/>
    <w:rsid w:val="00773C46"/>
    <w:rsid w:val="00786A6D"/>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2541B"/>
    <w:rsid w:val="00833784"/>
    <w:rsid w:val="00835474"/>
    <w:rsid w:val="00840158"/>
    <w:rsid w:val="0084102C"/>
    <w:rsid w:val="00847821"/>
    <w:rsid w:val="00870BC9"/>
    <w:rsid w:val="00887E07"/>
    <w:rsid w:val="00893B11"/>
    <w:rsid w:val="00896277"/>
    <w:rsid w:val="008A12BF"/>
    <w:rsid w:val="008C0B99"/>
    <w:rsid w:val="008C6083"/>
    <w:rsid w:val="008E123D"/>
    <w:rsid w:val="008E6387"/>
    <w:rsid w:val="0090482C"/>
    <w:rsid w:val="00906AD9"/>
    <w:rsid w:val="0090745B"/>
    <w:rsid w:val="009145D8"/>
    <w:rsid w:val="00914CE9"/>
    <w:rsid w:val="0092688F"/>
    <w:rsid w:val="00932632"/>
    <w:rsid w:val="00935BAD"/>
    <w:rsid w:val="009431B0"/>
    <w:rsid w:val="009570F0"/>
    <w:rsid w:val="00961A8D"/>
    <w:rsid w:val="00970746"/>
    <w:rsid w:val="00980377"/>
    <w:rsid w:val="00982090"/>
    <w:rsid w:val="00993876"/>
    <w:rsid w:val="00996026"/>
    <w:rsid w:val="009B058D"/>
    <w:rsid w:val="009B71C0"/>
    <w:rsid w:val="009C5DFF"/>
    <w:rsid w:val="009C6DE7"/>
    <w:rsid w:val="009D4771"/>
    <w:rsid w:val="009D4D5C"/>
    <w:rsid w:val="009F35EE"/>
    <w:rsid w:val="00A10A15"/>
    <w:rsid w:val="00A23C01"/>
    <w:rsid w:val="00A23D89"/>
    <w:rsid w:val="00A26D1D"/>
    <w:rsid w:val="00A31D2D"/>
    <w:rsid w:val="00A40DC8"/>
    <w:rsid w:val="00A47EFA"/>
    <w:rsid w:val="00A56138"/>
    <w:rsid w:val="00A57C67"/>
    <w:rsid w:val="00A634EC"/>
    <w:rsid w:val="00A65A1D"/>
    <w:rsid w:val="00A6723D"/>
    <w:rsid w:val="00A71813"/>
    <w:rsid w:val="00A74354"/>
    <w:rsid w:val="00A92389"/>
    <w:rsid w:val="00A97E6B"/>
    <w:rsid w:val="00AA3E92"/>
    <w:rsid w:val="00AA41D5"/>
    <w:rsid w:val="00AA614F"/>
    <w:rsid w:val="00AB4FC9"/>
    <w:rsid w:val="00AC6851"/>
    <w:rsid w:val="00AD2155"/>
    <w:rsid w:val="00AE12A0"/>
    <w:rsid w:val="00AF3E84"/>
    <w:rsid w:val="00AF6F40"/>
    <w:rsid w:val="00B1268B"/>
    <w:rsid w:val="00B14DFF"/>
    <w:rsid w:val="00B15F55"/>
    <w:rsid w:val="00B175A6"/>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E6930"/>
    <w:rsid w:val="00BF4094"/>
    <w:rsid w:val="00C02299"/>
    <w:rsid w:val="00C02834"/>
    <w:rsid w:val="00C02E16"/>
    <w:rsid w:val="00C104EB"/>
    <w:rsid w:val="00C123FC"/>
    <w:rsid w:val="00C13E12"/>
    <w:rsid w:val="00C233AB"/>
    <w:rsid w:val="00C33242"/>
    <w:rsid w:val="00C37EB8"/>
    <w:rsid w:val="00C43ED8"/>
    <w:rsid w:val="00C46F3D"/>
    <w:rsid w:val="00C76FA5"/>
    <w:rsid w:val="00CA7FAE"/>
    <w:rsid w:val="00CB0125"/>
    <w:rsid w:val="00CB3352"/>
    <w:rsid w:val="00CC2507"/>
    <w:rsid w:val="00CC256B"/>
    <w:rsid w:val="00CC64B9"/>
    <w:rsid w:val="00CC79B6"/>
    <w:rsid w:val="00CD1666"/>
    <w:rsid w:val="00CD41E9"/>
    <w:rsid w:val="00CD4FB4"/>
    <w:rsid w:val="00CE403E"/>
    <w:rsid w:val="00CF35A5"/>
    <w:rsid w:val="00CF4848"/>
    <w:rsid w:val="00D05FA1"/>
    <w:rsid w:val="00D1168A"/>
    <w:rsid w:val="00D17EEB"/>
    <w:rsid w:val="00D2178F"/>
    <w:rsid w:val="00D25D51"/>
    <w:rsid w:val="00D267FA"/>
    <w:rsid w:val="00D4416A"/>
    <w:rsid w:val="00D4698B"/>
    <w:rsid w:val="00D47930"/>
    <w:rsid w:val="00D552E3"/>
    <w:rsid w:val="00D57C3B"/>
    <w:rsid w:val="00D630F3"/>
    <w:rsid w:val="00D70CD8"/>
    <w:rsid w:val="00D7653C"/>
    <w:rsid w:val="00D773A2"/>
    <w:rsid w:val="00D93A07"/>
    <w:rsid w:val="00DA0E9D"/>
    <w:rsid w:val="00DA1D5D"/>
    <w:rsid w:val="00DA3C0D"/>
    <w:rsid w:val="00DC1C5B"/>
    <w:rsid w:val="00DC2203"/>
    <w:rsid w:val="00DC23EE"/>
    <w:rsid w:val="00DE0E17"/>
    <w:rsid w:val="00DE0FEC"/>
    <w:rsid w:val="00DE32EC"/>
    <w:rsid w:val="00DE433B"/>
    <w:rsid w:val="00DE5301"/>
    <w:rsid w:val="00DE74A5"/>
    <w:rsid w:val="00DF146C"/>
    <w:rsid w:val="00E047DB"/>
    <w:rsid w:val="00E067C2"/>
    <w:rsid w:val="00E073E5"/>
    <w:rsid w:val="00E07A67"/>
    <w:rsid w:val="00E303F6"/>
    <w:rsid w:val="00E412B0"/>
    <w:rsid w:val="00E43312"/>
    <w:rsid w:val="00E46B16"/>
    <w:rsid w:val="00E5772F"/>
    <w:rsid w:val="00E80E24"/>
    <w:rsid w:val="00E833D7"/>
    <w:rsid w:val="00E8652D"/>
    <w:rsid w:val="00E871B1"/>
    <w:rsid w:val="00E94991"/>
    <w:rsid w:val="00E97789"/>
    <w:rsid w:val="00EA019C"/>
    <w:rsid w:val="00EA0832"/>
    <w:rsid w:val="00EA4D55"/>
    <w:rsid w:val="00EB0497"/>
    <w:rsid w:val="00ED383C"/>
    <w:rsid w:val="00ED3BC3"/>
    <w:rsid w:val="00ED57F4"/>
    <w:rsid w:val="00ED7EB7"/>
    <w:rsid w:val="00EE09AF"/>
    <w:rsid w:val="00EF012B"/>
    <w:rsid w:val="00EF418D"/>
    <w:rsid w:val="00F04AF0"/>
    <w:rsid w:val="00F2525F"/>
    <w:rsid w:val="00F37112"/>
    <w:rsid w:val="00F37D40"/>
    <w:rsid w:val="00F41E3C"/>
    <w:rsid w:val="00F41F42"/>
    <w:rsid w:val="00F44DA4"/>
    <w:rsid w:val="00F5141F"/>
    <w:rsid w:val="00F53729"/>
    <w:rsid w:val="00F54B2A"/>
    <w:rsid w:val="00F569ED"/>
    <w:rsid w:val="00F57558"/>
    <w:rsid w:val="00F575BF"/>
    <w:rsid w:val="00F57A51"/>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20C3385"/>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5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rsdmo.org/boardofeducation/policiesandregulations/Pages/default.aspx" TargetMode="Externa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rsdmo.org/" TargetMode="External"/><Relationship Id="rId19" Type="http://schemas.openxmlformats.org/officeDocument/2006/relationships/hyperlink" Target="file:///\\fs1\cohome\cofiles\apps\allusers\Purchasing%20and%20Transportation\Templates\RFP'S\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ACA64-23A5-4585-A85B-C1F93E4529A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6031</Words>
  <Characters>34012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39964</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25</cp:revision>
  <cp:lastPrinted>2017-04-25T14:21:00Z</cp:lastPrinted>
  <dcterms:created xsi:type="dcterms:W3CDTF">2018-06-05T18:17:00Z</dcterms:created>
  <dcterms:modified xsi:type="dcterms:W3CDTF">2018-06-19T15:20:00Z</dcterms:modified>
</cp:coreProperties>
</file>